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89" w:rsidRDefault="000B6AB3" w:rsidP="006E390C">
      <w:pPr>
        <w:spacing w:after="0" w:line="240" w:lineRule="auto"/>
        <w:rPr>
          <w:rFonts w:ascii="Tahoma" w:eastAsia="Times New Roman" w:hAnsi="Tahoma" w:cs="Tahoma"/>
          <w:color w:val="1F497D"/>
          <w:sz w:val="32"/>
          <w:szCs w:val="32"/>
          <w:lang w:eastAsia="cs-CZ"/>
        </w:rPr>
      </w:pPr>
      <w:r>
        <w:rPr>
          <w:rFonts w:ascii="Tahoma" w:eastAsia="Times New Roman" w:hAnsi="Tahoma" w:cs="Tahoma"/>
          <w:color w:val="1F497D"/>
          <w:sz w:val="32"/>
          <w:szCs w:val="32"/>
          <w:lang w:eastAsia="cs-CZ"/>
        </w:rPr>
        <w:t>Ústecký kraj</w:t>
      </w:r>
      <w:r>
        <w:rPr>
          <w:rFonts w:ascii="Tahoma" w:eastAsia="Times New Roman" w:hAnsi="Tahoma" w:cs="Tahoma"/>
          <w:color w:val="1F497D"/>
          <w:sz w:val="32"/>
          <w:szCs w:val="32"/>
          <w:lang w:eastAsia="cs-CZ"/>
        </w:rPr>
        <w:br/>
      </w:r>
      <w:r w:rsidR="003C1789">
        <w:rPr>
          <w:rFonts w:ascii="Tahoma" w:eastAsia="Times New Roman" w:hAnsi="Tahoma" w:cs="Tahoma"/>
          <w:color w:val="1F497D"/>
          <w:sz w:val="32"/>
          <w:szCs w:val="32"/>
          <w:lang w:eastAsia="cs-CZ"/>
        </w:rPr>
        <w:t>Hospodářská a sociální rada Ústeckého kraje</w:t>
      </w:r>
    </w:p>
    <w:p w:rsidR="006E390C" w:rsidRPr="006E390C" w:rsidRDefault="006E390C" w:rsidP="006E390C">
      <w:pPr>
        <w:spacing w:after="0" w:line="240" w:lineRule="auto"/>
        <w:rPr>
          <w:rFonts w:ascii="Tahoma" w:eastAsia="Times New Roman" w:hAnsi="Tahoma" w:cs="Tahoma"/>
          <w:color w:val="1F497D"/>
          <w:sz w:val="32"/>
          <w:szCs w:val="32"/>
          <w:lang w:eastAsia="cs-CZ"/>
        </w:rPr>
      </w:pPr>
      <w:r w:rsidRPr="006E390C">
        <w:rPr>
          <w:rFonts w:ascii="Tahoma" w:eastAsia="Times New Roman" w:hAnsi="Tahoma" w:cs="Tahoma"/>
          <w:color w:val="1F497D"/>
          <w:sz w:val="32"/>
          <w:szCs w:val="32"/>
          <w:lang w:eastAsia="cs-CZ"/>
        </w:rPr>
        <w:t>Rada kvality České republiky</w:t>
      </w:r>
    </w:p>
    <w:p w:rsidR="006E390C" w:rsidRPr="006E390C" w:rsidRDefault="006E390C" w:rsidP="006E390C">
      <w:pPr>
        <w:spacing w:after="0" w:line="240" w:lineRule="auto"/>
        <w:jc w:val="center"/>
        <w:rPr>
          <w:rFonts w:ascii="Tahoma" w:eastAsia="Times New Roman" w:hAnsi="Tahoma" w:cs="Tahoma"/>
          <w:color w:val="1F497D"/>
          <w:sz w:val="32"/>
          <w:szCs w:val="32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-1270</wp:posOffset>
            </wp:positionV>
            <wp:extent cx="2332990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341" y="21433"/>
                <wp:lineTo x="21341" y="0"/>
                <wp:lineTo x="0" y="0"/>
              </wp:wrapPolygon>
            </wp:wrapTight>
            <wp:docPr id="1" name="Obrázek 1" descr="Logo Cena Hejt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na Hejtma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390C" w:rsidRPr="006E390C" w:rsidRDefault="006E390C" w:rsidP="006E390C">
      <w:pPr>
        <w:spacing w:after="0" w:line="240" w:lineRule="auto"/>
        <w:rPr>
          <w:rFonts w:ascii="Arial" w:eastAsia="Times New Roman" w:hAnsi="Arial" w:cs="Arial"/>
          <w:b/>
          <w:sz w:val="40"/>
          <w:szCs w:val="24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cs-CZ"/>
        </w:rPr>
      </w:pPr>
    </w:p>
    <w:p w:rsidR="006E390C" w:rsidRPr="006E390C" w:rsidRDefault="009D0675" w:rsidP="006E390C">
      <w:pPr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52"/>
          <w:szCs w:val="52"/>
          <w:lang w:eastAsia="cs-CZ"/>
        </w:rPr>
      </w:pPr>
      <w:r>
        <w:rPr>
          <w:rFonts w:ascii="Tahoma" w:eastAsia="Times New Roman" w:hAnsi="Tahoma" w:cs="Tahoma"/>
          <w:b/>
          <w:color w:val="1F497D"/>
          <w:sz w:val="52"/>
          <w:szCs w:val="52"/>
          <w:lang w:eastAsia="cs-CZ"/>
        </w:rPr>
        <w:t>Cena Ústeckého</w:t>
      </w:r>
      <w:r w:rsidR="006E390C" w:rsidRPr="006E390C">
        <w:rPr>
          <w:rFonts w:ascii="Tahoma" w:eastAsia="Times New Roman" w:hAnsi="Tahoma" w:cs="Tahoma"/>
          <w:b/>
          <w:color w:val="1F497D"/>
          <w:sz w:val="52"/>
          <w:szCs w:val="52"/>
          <w:lang w:eastAsia="cs-CZ"/>
        </w:rPr>
        <w:t xml:space="preserve"> kraje</w:t>
      </w:r>
    </w:p>
    <w:p w:rsidR="006E390C" w:rsidRPr="006E390C" w:rsidRDefault="006E390C" w:rsidP="006E390C">
      <w:pPr>
        <w:spacing w:after="0" w:line="240" w:lineRule="auto"/>
        <w:jc w:val="center"/>
        <w:rPr>
          <w:rFonts w:ascii="Tahoma" w:eastAsia="Times New Roman" w:hAnsi="Tahoma" w:cs="Tahoma"/>
          <w:b/>
          <w:color w:val="1F497D"/>
          <w:sz w:val="52"/>
          <w:szCs w:val="52"/>
          <w:lang w:eastAsia="cs-CZ"/>
        </w:rPr>
      </w:pPr>
      <w:r w:rsidRPr="006E390C">
        <w:rPr>
          <w:rFonts w:ascii="Tahoma" w:eastAsia="Times New Roman" w:hAnsi="Tahoma" w:cs="Tahoma"/>
          <w:b/>
          <w:color w:val="1F497D"/>
          <w:sz w:val="52"/>
          <w:szCs w:val="52"/>
          <w:lang w:eastAsia="cs-CZ"/>
        </w:rPr>
        <w:t>za společenskou odpovědnost</w:t>
      </w:r>
    </w:p>
    <w:p w:rsidR="006E390C" w:rsidRPr="006E390C" w:rsidRDefault="006E390C" w:rsidP="006E390C">
      <w:pPr>
        <w:spacing w:after="0" w:line="240" w:lineRule="auto"/>
        <w:rPr>
          <w:rFonts w:ascii="Tahoma" w:eastAsia="Times New Roman" w:hAnsi="Tahoma" w:cs="Tahoma"/>
          <w:color w:val="1F497D"/>
          <w:sz w:val="24"/>
          <w:szCs w:val="24"/>
          <w:lang w:eastAsia="cs-CZ"/>
        </w:rPr>
      </w:pPr>
    </w:p>
    <w:p w:rsidR="006E390C" w:rsidRPr="006E390C" w:rsidRDefault="006E390C" w:rsidP="006E390C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40"/>
          <w:szCs w:val="24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color w:val="C0504D"/>
          <w:sz w:val="44"/>
          <w:szCs w:val="24"/>
          <w:lang w:eastAsia="cs-CZ"/>
        </w:rPr>
      </w:pPr>
      <w:r w:rsidRPr="006E390C">
        <w:rPr>
          <w:rFonts w:ascii="Arial" w:eastAsia="Times New Roman" w:hAnsi="Arial" w:cs="Arial"/>
          <w:b/>
          <w:color w:val="C0504D"/>
          <w:sz w:val="36"/>
          <w:szCs w:val="36"/>
          <w:lang w:eastAsia="cs-CZ"/>
        </w:rPr>
        <w:t>Uživatelská příručka</w:t>
      </w: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4"/>
          <w:lang w:eastAsia="cs-CZ"/>
        </w:rPr>
      </w:pPr>
    </w:p>
    <w:p w:rsidR="006E390C" w:rsidRPr="006E390C" w:rsidRDefault="006E390C" w:rsidP="006E390C">
      <w:pPr>
        <w:tabs>
          <w:tab w:val="left" w:pos="1407"/>
        </w:tabs>
        <w:spacing w:after="0" w:line="240" w:lineRule="auto"/>
        <w:rPr>
          <w:rFonts w:ascii="Arial" w:eastAsia="Times New Roman" w:hAnsi="Arial" w:cs="Arial"/>
          <w:b/>
          <w:sz w:val="44"/>
          <w:szCs w:val="24"/>
          <w:lang w:eastAsia="cs-CZ"/>
        </w:rPr>
      </w:pPr>
      <w:r w:rsidRPr="006E390C">
        <w:rPr>
          <w:rFonts w:ascii="Arial" w:eastAsia="Times New Roman" w:hAnsi="Arial" w:cs="Arial"/>
          <w:b/>
          <w:sz w:val="44"/>
          <w:szCs w:val="24"/>
          <w:lang w:eastAsia="cs-CZ"/>
        </w:rPr>
        <w:tab/>
      </w:r>
    </w:p>
    <w:p w:rsidR="006E390C" w:rsidRPr="006E390C" w:rsidRDefault="006E390C" w:rsidP="006E390C">
      <w:pPr>
        <w:spacing w:after="0" w:line="240" w:lineRule="auto"/>
        <w:rPr>
          <w:rFonts w:ascii="Arial" w:eastAsia="Times New Roman" w:hAnsi="Arial" w:cs="Arial"/>
          <w:b/>
          <w:sz w:val="44"/>
          <w:szCs w:val="24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36"/>
          <w:szCs w:val="36"/>
          <w:lang w:eastAsia="cs-CZ"/>
        </w:rPr>
      </w:pPr>
      <w:r w:rsidRPr="006E390C">
        <w:rPr>
          <w:rFonts w:ascii="Arial" w:eastAsia="Times New Roman" w:hAnsi="Arial" w:cs="Arial"/>
          <w:b/>
          <w:color w:val="1F497D"/>
          <w:sz w:val="36"/>
          <w:szCs w:val="36"/>
          <w:lang w:eastAsia="cs-CZ"/>
        </w:rPr>
        <w:t>Rok 201</w:t>
      </w:r>
      <w:r w:rsidR="00BC1C9B">
        <w:rPr>
          <w:rFonts w:ascii="Arial" w:eastAsia="Times New Roman" w:hAnsi="Arial" w:cs="Arial"/>
          <w:b/>
          <w:color w:val="1F497D"/>
          <w:sz w:val="36"/>
          <w:szCs w:val="36"/>
          <w:lang w:eastAsia="cs-CZ"/>
        </w:rPr>
        <w:t>5</w:t>
      </w:r>
    </w:p>
    <w:p w:rsidR="006E390C" w:rsidRPr="006E390C" w:rsidRDefault="006E390C" w:rsidP="006E390C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6E390C" w:rsidRPr="006E390C" w:rsidRDefault="006E390C" w:rsidP="006E39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02BB" w:rsidRDefault="005B02BB" w:rsidP="005B02BB">
      <w:pPr>
        <w:rPr>
          <w:lang w:eastAsia="cs-CZ"/>
        </w:rPr>
      </w:pPr>
    </w:p>
    <w:p w:rsidR="005B02BB" w:rsidRDefault="005B02BB" w:rsidP="005B02BB">
      <w:pPr>
        <w:rPr>
          <w:lang w:eastAsia="cs-CZ"/>
        </w:rPr>
      </w:pPr>
    </w:p>
    <w:p w:rsidR="006E390C" w:rsidRPr="00A92FA5" w:rsidRDefault="00A92FA5" w:rsidP="00A92FA5">
      <w:pPr>
        <w:keepNext/>
        <w:tabs>
          <w:tab w:val="left" w:pos="567"/>
        </w:tabs>
        <w:spacing w:after="60"/>
        <w:outlineLvl w:val="0"/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  <w:lastRenderedPageBreak/>
        <w:t>1.</w:t>
      </w:r>
      <w:r w:rsidRPr="00A92FA5"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  <w:t>Úvodem</w:t>
      </w:r>
    </w:p>
    <w:p w:rsidR="006E390C" w:rsidRPr="00A92FA5" w:rsidRDefault="006E390C" w:rsidP="00A92FA5">
      <w:pPr>
        <w:spacing w:after="60"/>
        <w:ind w:left="360" w:hanging="360"/>
        <w:rPr>
          <w:rFonts w:ascii="Tahoma" w:eastAsia="Times New Roman" w:hAnsi="Tahoma" w:cs="Tahoma"/>
          <w:b/>
          <w:sz w:val="23"/>
          <w:szCs w:val="23"/>
          <w:lang w:eastAsia="cs-CZ"/>
        </w:rPr>
      </w:pPr>
    </w:p>
    <w:p w:rsidR="006E390C" w:rsidRPr="00A92FA5" w:rsidRDefault="006919EC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>Ústecký kraj</w:t>
      </w:r>
      <w:r w:rsidR="00F8118D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a Hospodářská a sociální rada Ústeckého kraje</w:t>
      </w:r>
      <w:r w:rsidR="00076972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 xml:space="preserve">spolu 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br/>
        <w:t xml:space="preserve">s 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Radou kvality ČR vyhlašují: </w:t>
      </w:r>
    </w:p>
    <w:p w:rsidR="006E390C" w:rsidRPr="00A92FA5" w:rsidRDefault="006E390C" w:rsidP="00A92FA5">
      <w:pPr>
        <w:spacing w:after="60"/>
        <w:rPr>
          <w:rFonts w:ascii="Tahoma" w:eastAsia="Times New Roman" w:hAnsi="Tahoma" w:cs="Tahoma"/>
          <w:b/>
          <w:sz w:val="23"/>
          <w:szCs w:val="23"/>
          <w:lang w:eastAsia="cs-CZ"/>
        </w:rPr>
      </w:pPr>
    </w:p>
    <w:p w:rsidR="006E390C" w:rsidRPr="00A92FA5" w:rsidRDefault="006E390C" w:rsidP="00A92FA5">
      <w:pPr>
        <w:spacing w:after="60"/>
        <w:ind w:left="720"/>
        <w:jc w:val="center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Cenu Ústeckého kraje za společenskou odpovědnost.</w:t>
      </w:r>
    </w:p>
    <w:p w:rsidR="006E390C" w:rsidRPr="00A92FA5" w:rsidRDefault="006E390C" w:rsidP="00A92FA5">
      <w:pPr>
        <w:spacing w:after="60"/>
        <w:rPr>
          <w:rFonts w:ascii="Tahoma" w:eastAsia="Times New Roman" w:hAnsi="Tahoma" w:cs="Tahoma"/>
          <w:b/>
          <w:sz w:val="23"/>
          <w:szCs w:val="23"/>
          <w:lang w:eastAsia="cs-CZ"/>
        </w:rPr>
      </w:pPr>
    </w:p>
    <w:p w:rsidR="006E390C" w:rsidRPr="00A92FA5" w:rsidRDefault="006E390C" w:rsidP="00A92FA5">
      <w:pPr>
        <w:numPr>
          <w:ilvl w:val="1"/>
          <w:numId w:val="11"/>
        </w:numPr>
        <w:spacing w:after="60"/>
        <w:ind w:left="567" w:hanging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Cena Ústeckého kraje za společenskou odpovědnost (CSO) ideově vychází z Národní ceny ČR za společenskou odpovědnost organizací (</w:t>
      </w:r>
      <w:proofErr w:type="spellStart"/>
      <w:r w:rsidRPr="00A92FA5">
        <w:rPr>
          <w:rFonts w:ascii="Tahoma" w:eastAsia="Times New Roman" w:hAnsi="Tahoma" w:cs="Tahoma"/>
          <w:sz w:val="23"/>
          <w:szCs w:val="23"/>
          <w:lang w:eastAsia="cs-CZ"/>
        </w:rPr>
        <w:t>Co</w:t>
      </w:r>
      <w:r w:rsidR="00A92FA5">
        <w:rPr>
          <w:rFonts w:ascii="Tahoma" w:eastAsia="Times New Roman" w:hAnsi="Tahoma" w:cs="Tahoma"/>
          <w:sz w:val="23"/>
          <w:szCs w:val="23"/>
          <w:lang w:eastAsia="cs-CZ"/>
        </w:rPr>
        <w:t>rporate</w:t>
      </w:r>
      <w:proofErr w:type="spellEnd"/>
      <w:r w:rsid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proofErr w:type="spellStart"/>
      <w:r w:rsidR="00A92FA5">
        <w:rPr>
          <w:rFonts w:ascii="Tahoma" w:eastAsia="Times New Roman" w:hAnsi="Tahoma" w:cs="Tahoma"/>
          <w:sz w:val="23"/>
          <w:szCs w:val="23"/>
          <w:lang w:eastAsia="cs-CZ"/>
        </w:rPr>
        <w:t>Social</w:t>
      </w:r>
      <w:proofErr w:type="spellEnd"/>
      <w:r w:rsid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proofErr w:type="spellStart"/>
      <w:r w:rsidR="00A92FA5">
        <w:rPr>
          <w:rFonts w:ascii="Tahoma" w:eastAsia="Times New Roman" w:hAnsi="Tahoma" w:cs="Tahoma"/>
          <w:sz w:val="23"/>
          <w:szCs w:val="23"/>
          <w:lang w:eastAsia="cs-CZ"/>
        </w:rPr>
        <w:t>Responsibility</w:t>
      </w:r>
      <w:proofErr w:type="spellEnd"/>
      <w:r w:rsid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A92FA5">
        <w:rPr>
          <w:rFonts w:ascii="Tahoma" w:eastAsia="Times New Roman" w:hAnsi="Tahoma" w:cs="Tahoma"/>
          <w:sz w:val="23"/>
          <w:szCs w:val="23"/>
          <w:lang w:eastAsia="cs-CZ"/>
        </w:rPr>
        <w:br/>
        <w:t xml:space="preserve">-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dále jen CSR)</w:t>
      </w:r>
      <w:r w:rsidRPr="00A92FA5">
        <w:rPr>
          <w:rFonts w:ascii="Tahoma" w:eastAsia="Times New Roman" w:hAnsi="Tahoma" w:cs="Tahoma"/>
          <w:bCs/>
          <w:sz w:val="23"/>
          <w:szCs w:val="23"/>
          <w:lang w:eastAsia="cs-CZ"/>
        </w:rPr>
        <w:t xml:space="preserve"> a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je určena pro </w:t>
      </w:r>
      <w:r w:rsidR="00DA2187">
        <w:rPr>
          <w:rFonts w:ascii="Tahoma" w:eastAsia="Times New Roman" w:hAnsi="Tahoma" w:cs="Tahoma"/>
          <w:sz w:val="23"/>
          <w:szCs w:val="23"/>
          <w:lang w:eastAsia="cs-CZ"/>
        </w:rPr>
        <w:t>subjekty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podnikatelského </w:t>
      </w:r>
      <w:r w:rsidR="00671870" w:rsidRPr="00A92FA5">
        <w:rPr>
          <w:rFonts w:ascii="Tahoma" w:eastAsia="Times New Roman" w:hAnsi="Tahoma" w:cs="Tahoma"/>
          <w:sz w:val="23"/>
          <w:szCs w:val="23"/>
          <w:lang w:eastAsia="cs-CZ"/>
        </w:rPr>
        <w:t>a veřejného sektoru</w:t>
      </w:r>
      <w:r w:rsidR="00AF7153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44536D" w:rsidRPr="00A92FA5" w:rsidRDefault="0044536D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6E390C" w:rsidP="00A92FA5">
      <w:pPr>
        <w:numPr>
          <w:ilvl w:val="1"/>
          <w:numId w:val="11"/>
        </w:numPr>
        <w:spacing w:after="60"/>
        <w:ind w:left="567" w:hanging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Cílem soutěže je ocenit </w:t>
      </w:r>
      <w:r w:rsidR="00DA2187">
        <w:rPr>
          <w:rFonts w:ascii="Tahoma" w:eastAsia="Times New Roman" w:hAnsi="Tahoma" w:cs="Tahoma"/>
          <w:sz w:val="23"/>
          <w:szCs w:val="23"/>
          <w:lang w:eastAsia="cs-CZ"/>
        </w:rPr>
        <w:t>subjekty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DA2187" w:rsidRPr="00A92FA5">
        <w:rPr>
          <w:rFonts w:ascii="Tahoma" w:eastAsia="Times New Roman" w:hAnsi="Tahoma" w:cs="Tahoma"/>
          <w:sz w:val="23"/>
          <w:szCs w:val="23"/>
          <w:lang w:eastAsia="cs-CZ"/>
        </w:rPr>
        <w:t>podnikatelského a veřejného sektoru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, které jsou v kraji aktivní při realizaci principů společenské odpovědnosti.</w:t>
      </w:r>
    </w:p>
    <w:p w:rsidR="0044536D" w:rsidRPr="00A92FA5" w:rsidRDefault="0044536D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6E390C" w:rsidP="00A92FA5">
      <w:pPr>
        <w:numPr>
          <w:ilvl w:val="1"/>
          <w:numId w:val="11"/>
        </w:numPr>
        <w:spacing w:after="60"/>
        <w:ind w:left="567" w:hanging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Obecným cílem soutěže je iniciovat zájem </w:t>
      </w:r>
      <w:r w:rsidR="00DA2187">
        <w:rPr>
          <w:rFonts w:ascii="Tahoma" w:eastAsia="Times New Roman" w:hAnsi="Tahoma" w:cs="Tahoma"/>
          <w:sz w:val="23"/>
          <w:szCs w:val="23"/>
          <w:lang w:eastAsia="cs-CZ"/>
        </w:rPr>
        <w:t>subjektů</w:t>
      </w:r>
      <w:r w:rsidR="00DA2187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podnikatelského a veřejného sektoru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o principy společenské odpovědnosti, charakterizované především zvýšeným zájmem o problematiku životní</w:t>
      </w:r>
      <w:r w:rsidR="00671870" w:rsidRPr="00A92FA5">
        <w:rPr>
          <w:rFonts w:ascii="Tahoma" w:eastAsia="Times New Roman" w:hAnsi="Tahoma" w:cs="Tahoma"/>
          <w:sz w:val="23"/>
          <w:szCs w:val="23"/>
          <w:lang w:eastAsia="cs-CZ"/>
        </w:rPr>
        <w:t>ho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prostředí a sociální odpovědnosti. Iniciovat posun pohledu na vlastní společenskou roli z úrovně „Profit </w:t>
      </w:r>
      <w:proofErr w:type="spellStart"/>
      <w:r w:rsidRPr="00A92FA5">
        <w:rPr>
          <w:rFonts w:ascii="Tahoma" w:eastAsia="Times New Roman" w:hAnsi="Tahoma" w:cs="Tahoma"/>
          <w:sz w:val="23"/>
          <w:szCs w:val="23"/>
          <w:lang w:eastAsia="cs-CZ"/>
        </w:rPr>
        <w:t>only</w:t>
      </w:r>
      <w:proofErr w:type="spellEnd"/>
      <w:r w:rsidRPr="00A92FA5">
        <w:rPr>
          <w:rFonts w:ascii="Tahoma" w:eastAsia="Times New Roman" w:hAnsi="Tahoma" w:cs="Tahoma"/>
          <w:sz w:val="23"/>
          <w:szCs w:val="23"/>
          <w:lang w:eastAsia="cs-CZ"/>
        </w:rPr>
        <w:t>“ (pouze zisk) k širšímu pohledu v kontextu dnes často zmiňovaných tří „P“- „</w:t>
      </w:r>
      <w:proofErr w:type="spellStart"/>
      <w:r w:rsidRPr="00A92FA5">
        <w:rPr>
          <w:rFonts w:ascii="Tahoma" w:eastAsia="Times New Roman" w:hAnsi="Tahoma" w:cs="Tahoma"/>
          <w:sz w:val="23"/>
          <w:szCs w:val="23"/>
          <w:lang w:eastAsia="cs-CZ"/>
        </w:rPr>
        <w:t>People</w:t>
      </w:r>
      <w:proofErr w:type="spellEnd"/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-Planet-Profit“ (lidé-planeta-zisk) </w:t>
      </w:r>
      <w:r w:rsidR="00A92FA5">
        <w:rPr>
          <w:rFonts w:ascii="Tahoma" w:eastAsia="Times New Roman" w:hAnsi="Tahoma" w:cs="Tahoma"/>
          <w:sz w:val="23"/>
          <w:szCs w:val="23"/>
          <w:lang w:eastAsia="cs-CZ"/>
        </w:rPr>
        <w:t xml:space="preserve">a přispívat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tak k udržitelnému rozvoji regionu.</w:t>
      </w:r>
    </w:p>
    <w:p w:rsidR="0044536D" w:rsidRPr="00A92FA5" w:rsidRDefault="0044536D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6E390C" w:rsidP="00A92FA5">
      <w:pPr>
        <w:numPr>
          <w:ilvl w:val="1"/>
          <w:numId w:val="11"/>
        </w:numPr>
        <w:spacing w:after="60"/>
        <w:ind w:left="567" w:hanging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Konečným cílem a posláním společenské odpovědnosti je poskytovat svým </w:t>
      </w:r>
      <w:r w:rsidR="00671870" w:rsidRPr="00A92FA5">
        <w:rPr>
          <w:rFonts w:ascii="Tahoma" w:eastAsia="Times New Roman" w:hAnsi="Tahoma" w:cs="Tahoma"/>
          <w:sz w:val="23"/>
          <w:szCs w:val="23"/>
          <w:lang w:eastAsia="cs-CZ"/>
        </w:rPr>
        <w:t>zákazníkům, partnerům a občanům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výrobky a služby, které splňují požadavky odpovědného podnikání a standardů, které jdou nad rámec povinné legislativy.</w:t>
      </w:r>
    </w:p>
    <w:p w:rsidR="005B02BB" w:rsidRPr="00A92FA5" w:rsidRDefault="005B02BB" w:rsidP="00A92FA5">
      <w:pPr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116522" w:rsidRDefault="00A92FA5" w:rsidP="00A92FA5">
      <w:pPr>
        <w:keepNext/>
        <w:tabs>
          <w:tab w:val="left" w:pos="567"/>
        </w:tabs>
        <w:spacing w:after="60"/>
        <w:outlineLvl w:val="0"/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</w:pPr>
      <w:r w:rsidRPr="00116522"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  <w:t>2.</w:t>
      </w:r>
      <w:r w:rsidRPr="00116522"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  <w:tab/>
      </w:r>
      <w:r w:rsidR="006E390C" w:rsidRPr="00116522"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  <w:t>Základní principy společenské odpovědnosti</w:t>
      </w:r>
    </w:p>
    <w:p w:rsidR="006E390C" w:rsidRPr="00A92FA5" w:rsidRDefault="006E390C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Evropská komise (2011</w:t>
      </w:r>
      <w:r w:rsidRPr="00A92FA5">
        <w:rPr>
          <w:rFonts w:ascii="Tahoma" w:eastAsia="Times New Roman" w:hAnsi="Tahoma" w:cs="Tahoma"/>
          <w:sz w:val="23"/>
          <w:szCs w:val="23"/>
          <w:lang w:val="sk-SK" w:eastAsia="cs-CZ"/>
        </w:rPr>
        <w:t xml:space="preserve">) definuje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společenskou odpovědnost jakožto odpovědnost firem za dopad jejich činnosti na své okolí.</w:t>
      </w:r>
    </w:p>
    <w:p w:rsidR="006E390C" w:rsidRPr="00A92FA5" w:rsidRDefault="006E390C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V praxi to znamená, že organizace, které přijaly zásady CSR za své, si dobrovolně stanovují vysoké etické standardy, snaží se minimalizovat negativní dopady na životní prostředí, pečují o své zaměstnance, udržují s ni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 xml:space="preserve">mi dobré vztahy a přispívají 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br/>
        <w:t xml:space="preserve">na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podporu regionu, v němž podnikají. To firmá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 xml:space="preserve">m přináší možnost odlišit se 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br/>
        <w:t xml:space="preserve">od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konkurence, stát se pro své zaměstnance atraktivním zaměstnavatelem </w:t>
      </w:r>
      <w:r w:rsidR="00AE6A58"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a pro ostatní firmy žádaným partnerem.</w:t>
      </w:r>
    </w:p>
    <w:p w:rsidR="006E390C" w:rsidRPr="00A92FA5" w:rsidRDefault="006E390C" w:rsidP="00A92FA5">
      <w:pPr>
        <w:autoSpaceDE w:val="0"/>
        <w:autoSpaceDN w:val="0"/>
        <w:adjustRightInd w:val="0"/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Společenská odpovědnost se netýká jen soukromého sektoru. Koncept lze snadno aplikovat i na sektor občanský. Neziskové organizace, školy, státní aparát, vláda </w:t>
      </w:r>
      <w:r w:rsidR="00EC3089" w:rsidRPr="00A92FA5"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– ti všichni by měli pracovat s naprostou transparentností. Mylná je také domněnka, </w:t>
      </w:r>
      <w:r w:rsidR="005B02BB" w:rsidRPr="00A92FA5"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že se CSR týká pouze velkých firem. Řada malých podnikatelů uplatňuje CSR jako standardní součást řídících procesů. Oproti velkým podnikům se jedná většinou 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o méně formální přístup.</w:t>
      </w:r>
    </w:p>
    <w:p w:rsidR="006E390C" w:rsidRPr="00A92FA5" w:rsidRDefault="005B02BB" w:rsidP="00A92FA5">
      <w:pPr>
        <w:tabs>
          <w:tab w:val="left" w:pos="567"/>
        </w:tabs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t>2.1</w:t>
      </w:r>
      <w:r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t>Základní principy společenské odpovědnosti:</w:t>
      </w:r>
    </w:p>
    <w:p w:rsidR="006E390C" w:rsidRPr="00A92FA5" w:rsidRDefault="006E390C" w:rsidP="00A92FA5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lastRenderedPageBreak/>
        <w:t xml:space="preserve">dobrovolnost </w:t>
      </w: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(nad rámec legislativy),</w:t>
      </w:r>
    </w:p>
    <w:p w:rsidR="006E390C" w:rsidRPr="00A92FA5" w:rsidRDefault="005B02BB" w:rsidP="00A92FA5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t xml:space="preserve">transparentnost/důvěryhodnost </w:t>
      </w:r>
      <w:r w:rsidR="006E390C"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(nezastírání informací pro zainteresované strany),</w:t>
      </w:r>
    </w:p>
    <w:p w:rsidR="006E390C" w:rsidRPr="00A92FA5" w:rsidRDefault="006E390C" w:rsidP="00A92FA5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t xml:space="preserve">zohlednění potřeb zainteresovaných stran </w:t>
      </w: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 xml:space="preserve">(být „slušným sousedem“, plnit </w:t>
      </w:r>
      <w:r w:rsidR="005B02BB"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dle možností jejich potřeby),</w:t>
      </w:r>
    </w:p>
    <w:p w:rsidR="006E390C" w:rsidRPr="00A92FA5" w:rsidRDefault="006E390C" w:rsidP="00A92FA5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Cs/>
          <w:sz w:val="23"/>
          <w:szCs w:val="23"/>
          <w:lang w:eastAsia="cs-CZ"/>
        </w:rPr>
        <w:t>komplexnost,</w:t>
      </w:r>
    </w:p>
    <w:p w:rsidR="006E390C" w:rsidRPr="00A92FA5" w:rsidRDefault="006E390C" w:rsidP="00A92FA5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proofErr w:type="spellStart"/>
      <w:r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t>průběžnost</w:t>
      </w:r>
      <w:proofErr w:type="spellEnd"/>
      <w:r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t xml:space="preserve"> </w:t>
      </w: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(ne nahodilé aktivity),</w:t>
      </w:r>
    </w:p>
    <w:p w:rsidR="006E390C" w:rsidRPr="00A92FA5" w:rsidRDefault="006E390C" w:rsidP="00A92FA5">
      <w:pPr>
        <w:numPr>
          <w:ilvl w:val="0"/>
          <w:numId w:val="5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t xml:space="preserve">dlouhodobost </w:t>
      </w: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 xml:space="preserve">(nejde o zbytečné vyhazování peněz, aktivity v rámci společenské odpovědnosti organizací jsou investicí do budoucího rozvoje organizace </w:t>
      </w:r>
      <w:r w:rsidR="00845F9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– udržitelnost).</w:t>
      </w:r>
    </w:p>
    <w:p w:rsidR="006E390C" w:rsidRPr="00A92FA5" w:rsidRDefault="006E390C" w:rsidP="00A92FA5">
      <w:pPr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6E390C" w:rsidRPr="00A92FA5" w:rsidRDefault="005B02BB" w:rsidP="00A92FA5">
      <w:pPr>
        <w:tabs>
          <w:tab w:val="left" w:pos="567"/>
        </w:tabs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2.2</w:t>
      </w: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bCs/>
          <w:color w:val="000000"/>
          <w:sz w:val="23"/>
          <w:szCs w:val="23"/>
          <w:lang w:eastAsia="cs-CZ"/>
        </w:rPr>
        <w:t>Možný profit pro organizace: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větší transparentnost,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posílení důvěryhodnosti,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dlouholetá udržitelnost firmy/úřadu,</w:t>
      </w:r>
    </w:p>
    <w:p w:rsidR="006E390C" w:rsidRPr="00A92FA5" w:rsidRDefault="000F10B2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 xml:space="preserve">zvýšení loajality </w:t>
      </w:r>
      <w:r w:rsidR="006E390C"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a produktivity zaměstnanců (možnost získat kvalitní zaměstnance),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budování reputace a z ní vyplývající silné pozice na trhu nebo v regionu,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odlišení od konkurence,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příležitost pro inovace,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zmenšení nákladů na management rizik,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budování politického kapitálu,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vedení dialogu a budování vztahů důvěry s okolím a z toho vyplývající vzájemné pochopení,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snížení rizik bojkotů a stávek,</w:t>
      </w:r>
    </w:p>
    <w:p w:rsidR="006E390C" w:rsidRPr="00A92FA5" w:rsidRDefault="006E390C" w:rsidP="00A92FA5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993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přímé finanční úspory spojené s ekologickou praxí.</w:t>
      </w:r>
    </w:p>
    <w:p w:rsidR="006E390C" w:rsidRPr="00A92FA5" w:rsidRDefault="006E390C" w:rsidP="00A92FA5">
      <w:pPr>
        <w:autoSpaceDE w:val="0"/>
        <w:autoSpaceDN w:val="0"/>
        <w:adjustRightInd w:val="0"/>
        <w:spacing w:after="60"/>
        <w:ind w:left="360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6E390C" w:rsidRPr="00A92FA5" w:rsidRDefault="006E390C" w:rsidP="00A92FA5">
      <w:pPr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  <w:t>Hlásíte se k naplňování tohoto konceptu? Chcete si ujasnit své pozice? Pak je na místě vyplnění přiloženého dotazníku. Vaše reálná praxe v odpovědích na otázky</w:t>
      </w:r>
      <w:r w:rsidR="005B02BB" w:rsidRPr="00A92FA5"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  <w:t xml:space="preserve"> </w:t>
      </w:r>
      <w:r w:rsidRPr="00A92FA5"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  <w:t xml:space="preserve">prověří, </w:t>
      </w:r>
      <w:r w:rsidR="005B02BB" w:rsidRPr="00A92FA5"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  <w:t xml:space="preserve">zda jste se tomuto konceptu přiblížili plně, zčásti, nebo vůbec. Při vyplňování dotazníku zvažte, jaké aktivity v zadaných oblastech realizujete, čím prokážete jejich existenci </w:t>
      </w:r>
      <w:r w:rsidR="005B02BB" w:rsidRPr="00A92FA5"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  <w:t xml:space="preserve">a také jaká opatření k dalšímu zlepšení v dané oblasti plánujete do budoucna. Zejména </w:t>
      </w:r>
      <w:r w:rsidR="00845F92"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i/>
          <w:color w:val="000000"/>
          <w:sz w:val="23"/>
          <w:szCs w:val="23"/>
          <w:lang w:eastAsia="cs-CZ"/>
        </w:rPr>
        <w:t>se pokuste formulovat konkrétní důkazy potřebné pro vyhodnocení.</w:t>
      </w:r>
    </w:p>
    <w:p w:rsidR="005B02BB" w:rsidRDefault="005B02BB" w:rsidP="00A92FA5">
      <w:pPr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A92FA5" w:rsidRDefault="00A92FA5" w:rsidP="00A92FA5">
      <w:pPr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A92FA5" w:rsidRDefault="00A92FA5" w:rsidP="00A92FA5">
      <w:pPr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A92FA5" w:rsidRDefault="00A92FA5" w:rsidP="00A92FA5">
      <w:pPr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A92FA5" w:rsidRPr="00A92FA5" w:rsidRDefault="00A92FA5" w:rsidP="00A92FA5">
      <w:pPr>
        <w:autoSpaceDE w:val="0"/>
        <w:autoSpaceDN w:val="0"/>
        <w:adjustRightInd w:val="0"/>
        <w:spacing w:after="60"/>
        <w:jc w:val="both"/>
        <w:rPr>
          <w:rFonts w:ascii="Tahoma" w:eastAsia="Times New Roman" w:hAnsi="Tahoma" w:cs="Tahoma"/>
          <w:color w:val="000000"/>
          <w:sz w:val="23"/>
          <w:szCs w:val="23"/>
          <w:lang w:eastAsia="cs-CZ"/>
        </w:rPr>
      </w:pPr>
    </w:p>
    <w:p w:rsidR="00CA34CC" w:rsidRDefault="00CA34CC" w:rsidP="00A92FA5">
      <w:pPr>
        <w:keepNext/>
        <w:tabs>
          <w:tab w:val="left" w:pos="567"/>
        </w:tabs>
        <w:spacing w:after="60"/>
        <w:outlineLvl w:val="0"/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</w:pPr>
    </w:p>
    <w:p w:rsidR="006E390C" w:rsidRPr="00116522" w:rsidRDefault="00A92FA5" w:rsidP="00A92FA5">
      <w:pPr>
        <w:keepNext/>
        <w:tabs>
          <w:tab w:val="left" w:pos="567"/>
        </w:tabs>
        <w:spacing w:after="60"/>
        <w:outlineLvl w:val="0"/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</w:pPr>
      <w:r w:rsidRPr="00116522"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  <w:t>3.</w:t>
      </w:r>
      <w:r w:rsidRPr="00116522"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  <w:tab/>
      </w:r>
      <w:r w:rsidR="006E390C" w:rsidRPr="00116522">
        <w:rPr>
          <w:rFonts w:ascii="Tahoma" w:eastAsia="Times New Roman" w:hAnsi="Tahoma" w:cs="Tahoma"/>
          <w:b/>
          <w:bCs/>
          <w:kern w:val="32"/>
          <w:sz w:val="24"/>
          <w:szCs w:val="23"/>
          <w:lang w:eastAsia="cs-CZ"/>
        </w:rPr>
        <w:t>Cena Ústeckého kraje za společenskou odpovědnost – zásady</w:t>
      </w:r>
    </w:p>
    <w:p w:rsidR="006E390C" w:rsidRPr="00A92FA5" w:rsidRDefault="006E390C" w:rsidP="00A92FA5">
      <w:pPr>
        <w:spacing w:after="60"/>
        <w:jc w:val="both"/>
        <w:rPr>
          <w:rFonts w:ascii="Tahoma" w:eastAsia="Times New Roman" w:hAnsi="Tahoma" w:cs="Tahoma"/>
          <w:b/>
          <w:sz w:val="23"/>
          <w:szCs w:val="23"/>
          <w:lang w:eastAsia="cs-CZ"/>
        </w:rPr>
      </w:pPr>
    </w:p>
    <w:p w:rsidR="006E390C" w:rsidRPr="00A92FA5" w:rsidRDefault="005B02BB" w:rsidP="00A92FA5">
      <w:pPr>
        <w:tabs>
          <w:tab w:val="left" w:pos="567"/>
        </w:tabs>
        <w:spacing w:after="60"/>
        <w:jc w:val="both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3.1</w:t>
      </w: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Účastníci soutěže</w:t>
      </w:r>
    </w:p>
    <w:p w:rsidR="006E390C" w:rsidRPr="00A92FA5" w:rsidRDefault="00475058" w:rsidP="00A92FA5">
      <w:pPr>
        <w:numPr>
          <w:ilvl w:val="0"/>
          <w:numId w:val="6"/>
        </w:numPr>
        <w:spacing w:after="60"/>
        <w:ind w:left="990"/>
        <w:rPr>
          <w:rFonts w:ascii="Tahoma" w:eastAsia="Times New Roman" w:hAnsi="Tahoma" w:cs="Tahoma"/>
          <w:b/>
          <w:sz w:val="23"/>
          <w:szCs w:val="23"/>
          <w:lang w:eastAsia="cs-CZ"/>
        </w:rPr>
      </w:pPr>
      <w:r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Ústecký kraj</w:t>
      </w:r>
      <w:r w:rsidR="005B02BB"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br/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Vyhlašovatel soutěže o „Cenu Ústeckého kraje za společenskou odpovědnost“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5B02BB" w:rsidRPr="00A92FA5" w:rsidRDefault="006E390C" w:rsidP="00A92FA5">
      <w:pPr>
        <w:numPr>
          <w:ilvl w:val="0"/>
          <w:numId w:val="6"/>
        </w:numPr>
        <w:spacing w:after="60"/>
        <w:ind w:left="990"/>
        <w:jc w:val="both"/>
        <w:rPr>
          <w:rFonts w:ascii="Tahoma" w:eastAsia="Times New Roman" w:hAnsi="Tahoma" w:cs="Tahoma"/>
          <w:i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Rada kvality</w:t>
      </w:r>
      <w:r w:rsidRPr="00A92FA5">
        <w:rPr>
          <w:rFonts w:ascii="Tahoma" w:eastAsia="Times New Roman" w:hAnsi="Tahoma" w:cs="Tahoma"/>
          <w:i/>
          <w:sz w:val="23"/>
          <w:szCs w:val="23"/>
          <w:lang w:eastAsia="cs-CZ"/>
        </w:rPr>
        <w:t xml:space="preserve"> </w:t>
      </w:r>
      <w:r w:rsidRPr="00A92FA5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České republiky</w:t>
      </w:r>
    </w:p>
    <w:p w:rsidR="006E390C" w:rsidRPr="00A92FA5" w:rsidRDefault="006E390C" w:rsidP="00A92FA5">
      <w:pPr>
        <w:spacing w:after="60"/>
        <w:ind w:left="990"/>
        <w:jc w:val="both"/>
        <w:rPr>
          <w:rFonts w:ascii="Tahoma" w:eastAsia="Times New Roman" w:hAnsi="Tahoma" w:cs="Tahoma"/>
          <w:i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Odborný garant a </w:t>
      </w:r>
      <w:proofErr w:type="spellStart"/>
      <w:r w:rsidRPr="00A92FA5">
        <w:rPr>
          <w:rFonts w:ascii="Tahoma" w:eastAsia="Times New Roman" w:hAnsi="Tahoma" w:cs="Tahoma"/>
          <w:sz w:val="23"/>
          <w:szCs w:val="23"/>
          <w:lang w:eastAsia="cs-CZ"/>
        </w:rPr>
        <w:t>spoluvyhlašovatel</w:t>
      </w:r>
      <w:proofErr w:type="spellEnd"/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soutěže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numPr>
          <w:ilvl w:val="0"/>
          <w:numId w:val="6"/>
        </w:numPr>
        <w:spacing w:after="60"/>
        <w:ind w:left="990"/>
        <w:jc w:val="both"/>
        <w:rPr>
          <w:rFonts w:ascii="Tahoma" w:eastAsia="Times New Roman" w:hAnsi="Tahoma" w:cs="Tahoma"/>
          <w:i/>
          <w:sz w:val="23"/>
          <w:szCs w:val="23"/>
          <w:lang w:eastAsia="cs-CZ"/>
        </w:rPr>
      </w:pPr>
      <w:r w:rsidRPr="00DA2187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Hospodářská a</w:t>
      </w:r>
      <w:r w:rsidR="00DA2187" w:rsidRPr="00DA2187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 xml:space="preserve"> sociální rada Ústeckého kraje </w:t>
      </w:r>
      <w:r w:rsidR="00DA2187">
        <w:rPr>
          <w:rFonts w:ascii="Tahoma" w:eastAsia="Times New Roman" w:hAnsi="Tahoma" w:cs="Tahoma"/>
          <w:i/>
          <w:sz w:val="23"/>
          <w:szCs w:val="23"/>
          <w:lang w:eastAsia="cs-CZ"/>
        </w:rPr>
        <w:t>(spolupracující organizace)</w:t>
      </w:r>
      <w:r w:rsidR="005B02BB" w:rsidRPr="00A92FA5">
        <w:rPr>
          <w:rFonts w:ascii="Tahoma" w:eastAsia="Times New Roman" w:hAnsi="Tahoma" w:cs="Tahoma"/>
          <w:i/>
          <w:sz w:val="23"/>
          <w:szCs w:val="23"/>
          <w:lang w:eastAsia="cs-CZ"/>
        </w:rPr>
        <w:br/>
      </w:r>
      <w:r w:rsidR="005B02BB" w:rsidRPr="00A92FA5">
        <w:rPr>
          <w:rFonts w:ascii="Tahoma" w:eastAsia="Times New Roman" w:hAnsi="Tahoma" w:cs="Tahoma"/>
          <w:sz w:val="23"/>
          <w:szCs w:val="23"/>
          <w:lang w:eastAsia="cs-CZ"/>
        </w:rPr>
        <w:t>T</w:t>
      </w:r>
      <w:r w:rsidR="00DA2187">
        <w:rPr>
          <w:rFonts w:ascii="Tahoma" w:eastAsia="Times New Roman" w:hAnsi="Tahoma" w:cs="Tahoma"/>
          <w:sz w:val="23"/>
          <w:szCs w:val="23"/>
          <w:lang w:eastAsia="cs-CZ"/>
        </w:rPr>
        <w:t xml:space="preserve">ato organizace se na základě memoranda s vyhlašovateli soutěže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aktivně podíl</w:t>
      </w:r>
      <w:r w:rsidR="00DA2187">
        <w:rPr>
          <w:rFonts w:ascii="Tahoma" w:eastAsia="Times New Roman" w:hAnsi="Tahoma" w:cs="Tahoma"/>
          <w:sz w:val="23"/>
          <w:szCs w:val="23"/>
          <w:lang w:eastAsia="cs-CZ"/>
        </w:rPr>
        <w:t>í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na realizaci soutěže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5D4820" w:rsidP="00845F92">
      <w:pPr>
        <w:pStyle w:val="Odstavecseseznamem"/>
        <w:numPr>
          <w:ilvl w:val="0"/>
          <w:numId w:val="6"/>
        </w:numPr>
        <w:spacing w:after="60"/>
        <w:ind w:left="993"/>
        <w:rPr>
          <w:rFonts w:ascii="Tahoma" w:eastAsia="Times New Roman" w:hAnsi="Tahoma" w:cs="Tahoma"/>
          <w:b/>
          <w:i/>
          <w:sz w:val="23"/>
          <w:szCs w:val="23"/>
          <w:lang w:eastAsia="cs-CZ"/>
        </w:rPr>
      </w:pPr>
      <w:r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Subjekty podnikatelského a veřejného sektoru</w:t>
      </w:r>
      <w:r w:rsidR="006E390C" w:rsidRPr="00A92FA5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 xml:space="preserve"> </w:t>
      </w:r>
      <w:r w:rsidR="00EC1666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(</w:t>
      </w:r>
      <w:r w:rsidR="00F62915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dále jen „</w:t>
      </w:r>
      <w:r w:rsidR="00EC1666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uchazeč</w:t>
      </w:r>
      <w:r w:rsidR="00F62915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“</w:t>
      </w:r>
      <w:r w:rsidR="00EC1666">
        <w:rPr>
          <w:rFonts w:ascii="Tahoma" w:eastAsia="Times New Roman" w:hAnsi="Tahoma" w:cs="Tahoma"/>
          <w:b/>
          <w:i/>
          <w:sz w:val="23"/>
          <w:szCs w:val="23"/>
          <w:lang w:eastAsia="cs-CZ"/>
        </w:rPr>
        <w:t>)</w:t>
      </w:r>
      <w:r w:rsidR="00845F92">
        <w:rPr>
          <w:rFonts w:ascii="Tahoma" w:eastAsia="Times New Roman" w:hAnsi="Tahoma" w:cs="Tahoma"/>
          <w:b/>
          <w:i/>
          <w:sz w:val="23"/>
          <w:szCs w:val="23"/>
          <w:lang w:eastAsia="cs-CZ"/>
        </w:rPr>
        <w:br/>
      </w:r>
      <w:r w:rsidR="00F62915">
        <w:rPr>
          <w:rFonts w:ascii="Tahoma" w:eastAsia="Times New Roman" w:hAnsi="Tahoma" w:cs="Tahoma"/>
          <w:sz w:val="23"/>
          <w:szCs w:val="23"/>
          <w:lang w:eastAsia="cs-CZ"/>
        </w:rPr>
        <w:t>Uchazeči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se zúčastňují soutěže na základě vyplněné přihlášky a dotazníku.</w:t>
      </w:r>
    </w:p>
    <w:p w:rsidR="006E390C" w:rsidRPr="00A92FA5" w:rsidRDefault="006E390C" w:rsidP="00A92FA5">
      <w:pPr>
        <w:spacing w:after="60"/>
        <w:ind w:left="360" w:firstLine="348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44536D" w:rsidP="00A92FA5">
      <w:pPr>
        <w:tabs>
          <w:tab w:val="left" w:pos="567"/>
        </w:tabs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3.2</w:t>
      </w: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Hodnotící komise (JURY</w:t>
      </w:r>
      <w:r w:rsidR="006E390C" w:rsidRPr="005D4820">
        <w:rPr>
          <w:rFonts w:ascii="Tahoma" w:eastAsia="Times New Roman" w:hAnsi="Tahoma" w:cs="Tahoma"/>
          <w:b/>
          <w:sz w:val="23"/>
          <w:szCs w:val="23"/>
          <w:lang w:eastAsia="cs-CZ"/>
        </w:rPr>
        <w:t>)</w:t>
      </w:r>
    </w:p>
    <w:p w:rsidR="006E390C" w:rsidRPr="00A92FA5" w:rsidRDefault="006E390C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Je orgán jmenovaný hejtmanem kraje. Jeho úkolem je hodnocení jednotlivých uchazečů a určení vítězů v jednotlivých kategoriích.</w:t>
      </w:r>
    </w:p>
    <w:p w:rsidR="006E390C" w:rsidRPr="00A92FA5" w:rsidRDefault="006E390C" w:rsidP="00A92FA5">
      <w:pPr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44536D" w:rsidP="00A92FA5">
      <w:pPr>
        <w:tabs>
          <w:tab w:val="left" w:pos="567"/>
        </w:tabs>
        <w:spacing w:after="60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3.3</w:t>
      </w: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Certifikovaný externí hodnotitel</w:t>
      </w:r>
    </w:p>
    <w:p w:rsidR="006E390C" w:rsidRPr="00A92FA5" w:rsidRDefault="006E390C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Je nezávislá, vyškolená osoba, držitel českého nebo evropského certifikátu „Manažer CSR“ („hodnotitel CSR“) působící bez jakékoliv vazby na hodnocenou organizaci. </w:t>
      </w:r>
    </w:p>
    <w:p w:rsidR="006E390C" w:rsidRPr="00A92FA5" w:rsidRDefault="006E390C" w:rsidP="00A92FA5">
      <w:pPr>
        <w:spacing w:after="60"/>
        <w:ind w:left="720" w:hanging="3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CF54FB" w:rsidRDefault="0044536D" w:rsidP="00A92FA5">
      <w:pPr>
        <w:tabs>
          <w:tab w:val="left" w:pos="567"/>
        </w:tabs>
        <w:spacing w:after="60"/>
        <w:jc w:val="both"/>
        <w:rPr>
          <w:rFonts w:ascii="Tahoma" w:eastAsia="Times New Roman" w:hAnsi="Tahoma" w:cs="Tahoma"/>
          <w:b/>
          <w:sz w:val="24"/>
          <w:szCs w:val="23"/>
          <w:lang w:eastAsia="cs-CZ"/>
        </w:rPr>
      </w:pPr>
      <w:r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>4.</w:t>
      </w:r>
      <w:r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="00082059">
        <w:rPr>
          <w:rFonts w:ascii="Tahoma" w:eastAsia="Times New Roman" w:hAnsi="Tahoma" w:cs="Tahoma"/>
          <w:b/>
          <w:sz w:val="24"/>
          <w:szCs w:val="23"/>
          <w:lang w:eastAsia="cs-CZ"/>
        </w:rPr>
        <w:t>Ústecký kraj</w:t>
      </w:r>
      <w:r w:rsidR="006E390C"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 xml:space="preserve"> </w:t>
      </w:r>
    </w:p>
    <w:p w:rsidR="006E390C" w:rsidRPr="00A92FA5" w:rsidRDefault="006E390C" w:rsidP="00A92FA5">
      <w:pPr>
        <w:numPr>
          <w:ilvl w:val="0"/>
          <w:numId w:val="21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Je realizátor soutěže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numPr>
          <w:ilvl w:val="0"/>
          <w:numId w:val="21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Vydává základní dokumenty nezbytné pro průběh soutěže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numPr>
          <w:ilvl w:val="0"/>
          <w:numId w:val="21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Soutěž vyhlašuje, stanovuje termíny přihlášek, jejich hodnocení. Stanovuje způsob a termín vyhlášení vítězů soutěže, realizuje vyhlášení vítězů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numPr>
          <w:ilvl w:val="0"/>
          <w:numId w:val="21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Jmenuje členy JURY, řídí jednání JURY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numPr>
          <w:ilvl w:val="0"/>
          <w:numId w:val="21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Spolupracuj</w:t>
      </w:r>
      <w:r w:rsidR="00890541">
        <w:rPr>
          <w:rFonts w:ascii="Tahoma" w:eastAsia="Times New Roman" w:hAnsi="Tahoma" w:cs="Tahoma"/>
          <w:sz w:val="23"/>
          <w:szCs w:val="23"/>
          <w:lang w:eastAsia="cs-CZ"/>
        </w:rPr>
        <w:t>e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s Radou kvality ČR při formulaci zásad pro daný ročník soutěže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numPr>
          <w:ilvl w:val="0"/>
          <w:numId w:val="21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V součinnosti se spolupracující organizac</w:t>
      </w:r>
      <w:r w:rsidR="00F5047B">
        <w:rPr>
          <w:rFonts w:ascii="Tahoma" w:eastAsia="Times New Roman" w:hAnsi="Tahoma" w:cs="Tahoma"/>
          <w:sz w:val="23"/>
          <w:szCs w:val="23"/>
          <w:lang w:eastAsia="cs-CZ"/>
        </w:rPr>
        <w:t>í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vede propagační kampaň</w:t>
      </w:r>
      <w:r w:rsidR="00845F92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845F92" w:rsidP="00A92FA5">
      <w:pPr>
        <w:numPr>
          <w:ilvl w:val="0"/>
          <w:numId w:val="21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>Po dohodě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se spolupracujícími organizacemi zajišťuje další činnosti nezbytné </w:t>
      </w:r>
      <w:r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pro průběh soutěže</w:t>
      </w:r>
      <w:r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8B3A0A" w:rsidP="00A92FA5">
      <w:pPr>
        <w:numPr>
          <w:ilvl w:val="0"/>
          <w:numId w:val="21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Spolupracuje s mé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dii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spacing w:after="60"/>
        <w:ind w:left="72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CF54FB" w:rsidRDefault="00076972" w:rsidP="00A92FA5">
      <w:pPr>
        <w:tabs>
          <w:tab w:val="left" w:pos="567"/>
        </w:tabs>
        <w:spacing w:after="60"/>
        <w:jc w:val="both"/>
        <w:rPr>
          <w:rFonts w:ascii="Tahoma" w:eastAsia="Times New Roman" w:hAnsi="Tahoma" w:cs="Tahoma"/>
          <w:b/>
          <w:sz w:val="24"/>
          <w:szCs w:val="23"/>
          <w:lang w:eastAsia="cs-CZ"/>
        </w:rPr>
      </w:pPr>
      <w:r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>5.</w:t>
      </w:r>
      <w:r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="006E390C"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>Rada kvality ČR</w:t>
      </w:r>
    </w:p>
    <w:p w:rsidR="00076972" w:rsidRPr="00A92FA5" w:rsidRDefault="006E390C" w:rsidP="00A92FA5">
      <w:pPr>
        <w:numPr>
          <w:ilvl w:val="0"/>
          <w:numId w:val="22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Vydává metodické pokyny</w:t>
      </w:r>
      <w:r w:rsidR="00A15CF0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076972" w:rsidRPr="00A92FA5" w:rsidRDefault="006E390C" w:rsidP="00A92FA5">
      <w:pPr>
        <w:numPr>
          <w:ilvl w:val="0"/>
          <w:numId w:val="22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Jmenuje své zástupce do JURY</w:t>
      </w:r>
      <w:r w:rsidR="00A15CF0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numPr>
          <w:ilvl w:val="0"/>
          <w:numId w:val="22"/>
        </w:num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Jmenuje </w:t>
      </w:r>
      <w:r w:rsidR="00D42390">
        <w:rPr>
          <w:rFonts w:ascii="Tahoma" w:eastAsia="Times New Roman" w:hAnsi="Tahoma" w:cs="Tahoma"/>
          <w:sz w:val="23"/>
          <w:szCs w:val="23"/>
          <w:lang w:eastAsia="cs-CZ"/>
        </w:rPr>
        <w:t xml:space="preserve">externí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hodnotitele (po dohodě </w:t>
      </w:r>
      <w:r w:rsidR="00D42390">
        <w:rPr>
          <w:rFonts w:ascii="Tahoma" w:eastAsia="Times New Roman" w:hAnsi="Tahoma" w:cs="Tahoma"/>
          <w:sz w:val="23"/>
          <w:szCs w:val="23"/>
          <w:lang w:eastAsia="cs-CZ"/>
        </w:rPr>
        <w:t>s hejtmanem kraje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)</w:t>
      </w:r>
      <w:r w:rsidR="00A15CF0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CF54FB" w:rsidRDefault="00076972" w:rsidP="00A92FA5">
      <w:pPr>
        <w:tabs>
          <w:tab w:val="left" w:pos="567"/>
        </w:tabs>
        <w:spacing w:after="60"/>
        <w:jc w:val="both"/>
        <w:rPr>
          <w:rFonts w:ascii="Tahoma" w:eastAsia="Times New Roman" w:hAnsi="Tahoma" w:cs="Tahoma"/>
          <w:b/>
          <w:sz w:val="24"/>
          <w:szCs w:val="23"/>
          <w:lang w:eastAsia="cs-CZ"/>
        </w:rPr>
      </w:pPr>
      <w:r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>6.</w:t>
      </w:r>
      <w:r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="006E390C"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 xml:space="preserve">Spolupracující organizace </w:t>
      </w:r>
    </w:p>
    <w:p w:rsidR="006E390C" w:rsidRPr="00A92FA5" w:rsidRDefault="000F10B2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 xml:space="preserve">Na základě </w:t>
      </w:r>
      <w:r w:rsidR="00897119">
        <w:rPr>
          <w:rFonts w:ascii="Tahoma" w:eastAsia="Times New Roman" w:hAnsi="Tahoma" w:cs="Tahoma"/>
          <w:sz w:val="23"/>
          <w:szCs w:val="23"/>
          <w:lang w:eastAsia="cs-CZ"/>
        </w:rPr>
        <w:t>memoranda</w:t>
      </w:r>
      <w:r>
        <w:rPr>
          <w:rFonts w:ascii="Tahoma" w:eastAsia="Times New Roman" w:hAnsi="Tahoma" w:cs="Tahoma"/>
          <w:sz w:val="23"/>
          <w:szCs w:val="23"/>
          <w:lang w:eastAsia="cs-CZ"/>
        </w:rPr>
        <w:t xml:space="preserve"> s</w:t>
      </w:r>
      <w:r w:rsidR="00540CD6">
        <w:rPr>
          <w:rFonts w:ascii="Tahoma" w:eastAsia="Times New Roman" w:hAnsi="Tahoma" w:cs="Tahoma"/>
          <w:sz w:val="23"/>
          <w:szCs w:val="23"/>
          <w:lang w:eastAsia="cs-CZ"/>
        </w:rPr>
        <w:t> Ústeckým krajem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a Radou kvality ČR realizuje specifické činnosti, jejichž cílem je propagace soutěže, získávání účastníků soutěže</w:t>
      </w:r>
      <w:r w:rsidR="00A15CF0">
        <w:rPr>
          <w:rFonts w:ascii="Tahoma" w:eastAsia="Times New Roman" w:hAnsi="Tahoma" w:cs="Tahoma"/>
          <w:sz w:val="23"/>
          <w:szCs w:val="23"/>
          <w:lang w:eastAsia="cs-CZ"/>
        </w:rPr>
        <w:t>,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poradenství, konzultace apod. Může případně zastávat i funkci sekretariátu soutěže</w:t>
      </w:r>
      <w:r w:rsidR="00032BEC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spacing w:after="60"/>
        <w:jc w:val="both"/>
        <w:rPr>
          <w:rFonts w:ascii="Tahoma" w:eastAsia="Times New Roman" w:hAnsi="Tahoma" w:cs="Tahoma"/>
          <w:b/>
          <w:sz w:val="23"/>
          <w:szCs w:val="23"/>
          <w:lang w:eastAsia="cs-CZ"/>
        </w:rPr>
      </w:pPr>
    </w:p>
    <w:p w:rsidR="006E390C" w:rsidRPr="00CF54FB" w:rsidRDefault="00A92FA5" w:rsidP="00A92FA5">
      <w:pPr>
        <w:tabs>
          <w:tab w:val="left" w:pos="567"/>
        </w:tabs>
        <w:spacing w:after="60"/>
        <w:jc w:val="both"/>
        <w:rPr>
          <w:rFonts w:ascii="Tahoma" w:eastAsia="Times New Roman" w:hAnsi="Tahoma" w:cs="Tahoma"/>
          <w:b/>
          <w:sz w:val="24"/>
          <w:szCs w:val="23"/>
          <w:lang w:eastAsia="cs-CZ"/>
        </w:rPr>
      </w:pPr>
      <w:r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>7.</w:t>
      </w:r>
      <w:r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="006E390C" w:rsidRPr="00CF54FB">
        <w:rPr>
          <w:rFonts w:ascii="Tahoma" w:eastAsia="Times New Roman" w:hAnsi="Tahoma" w:cs="Tahoma"/>
          <w:b/>
          <w:sz w:val="24"/>
          <w:szCs w:val="23"/>
          <w:lang w:eastAsia="cs-CZ"/>
        </w:rPr>
        <w:t>Podmínky soutěže</w:t>
      </w:r>
    </w:p>
    <w:p w:rsidR="006E390C" w:rsidRPr="00A92FA5" w:rsidRDefault="006E390C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Soutěž je jednoroční</w:t>
      </w:r>
      <w:r w:rsidR="00D62B99">
        <w:rPr>
          <w:rFonts w:ascii="Tahoma" w:eastAsia="Times New Roman" w:hAnsi="Tahoma" w:cs="Tahoma"/>
          <w:sz w:val="23"/>
          <w:szCs w:val="23"/>
          <w:lang w:eastAsia="cs-CZ"/>
        </w:rPr>
        <w:t>. Subjekty podnikatelského a veřejného sektoru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jsou hodnoceny za aktivity v</w:t>
      </w:r>
      <w:r w:rsidR="006A3380">
        <w:rPr>
          <w:rFonts w:ascii="Tahoma" w:eastAsia="Times New Roman" w:hAnsi="Tahoma" w:cs="Tahoma"/>
          <w:sz w:val="23"/>
          <w:szCs w:val="23"/>
          <w:lang w:eastAsia="cs-CZ"/>
        </w:rPr>
        <w:t> </w:t>
      </w:r>
      <w:r w:rsidR="00D51CEB" w:rsidRPr="00A92FA5">
        <w:rPr>
          <w:rFonts w:ascii="Tahoma" w:eastAsia="Times New Roman" w:hAnsi="Tahoma" w:cs="Tahoma"/>
          <w:sz w:val="23"/>
          <w:szCs w:val="23"/>
          <w:lang w:eastAsia="cs-CZ"/>
        </w:rPr>
        <w:t>roce</w:t>
      </w:r>
      <w:r w:rsidR="006A3380">
        <w:rPr>
          <w:rFonts w:ascii="Tahoma" w:eastAsia="Times New Roman" w:hAnsi="Tahoma" w:cs="Tahoma"/>
          <w:sz w:val="23"/>
          <w:szCs w:val="23"/>
          <w:lang w:eastAsia="cs-CZ"/>
        </w:rPr>
        <w:t xml:space="preserve"> 2014</w:t>
      </w:r>
      <w:r w:rsidR="00D51CEB" w:rsidRPr="00A92FA5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Do soutěže se mohou přihlásit všechny </w:t>
      </w:r>
      <w:r w:rsidR="00B608E4">
        <w:rPr>
          <w:rFonts w:ascii="Tahoma" w:eastAsia="Times New Roman" w:hAnsi="Tahoma" w:cs="Tahoma"/>
          <w:sz w:val="23"/>
          <w:szCs w:val="23"/>
          <w:lang w:eastAsia="cs-CZ"/>
        </w:rPr>
        <w:t>subjekty podnikatelského a veřejného sektoru</w:t>
      </w:r>
      <w:r w:rsidR="009D0675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, které působí na území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Ústeckého kraje podle podmínek soutěže.</w:t>
      </w:r>
    </w:p>
    <w:p w:rsidR="006E390C" w:rsidRPr="00A92FA5" w:rsidRDefault="006E390C" w:rsidP="00A92FA5">
      <w:pPr>
        <w:spacing w:after="60"/>
        <w:ind w:left="3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2544A2" w:rsidRDefault="00CF54FB" w:rsidP="00CF54FB">
      <w:pPr>
        <w:tabs>
          <w:tab w:val="left" w:pos="567"/>
        </w:tabs>
        <w:spacing w:after="60"/>
        <w:jc w:val="both"/>
        <w:rPr>
          <w:rFonts w:ascii="Tahoma" w:eastAsia="Times New Roman" w:hAnsi="Tahoma" w:cs="Tahoma"/>
          <w:b/>
          <w:sz w:val="24"/>
          <w:szCs w:val="23"/>
          <w:lang w:eastAsia="cs-CZ"/>
        </w:rPr>
      </w:pPr>
      <w:r w:rsidRPr="002544A2">
        <w:rPr>
          <w:rFonts w:ascii="Tahoma" w:eastAsia="Times New Roman" w:hAnsi="Tahoma" w:cs="Tahoma"/>
          <w:b/>
          <w:sz w:val="24"/>
          <w:szCs w:val="23"/>
          <w:lang w:eastAsia="cs-CZ"/>
        </w:rPr>
        <w:t>8.</w:t>
      </w:r>
      <w:r w:rsidRPr="002544A2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="006E390C" w:rsidRPr="002544A2">
        <w:rPr>
          <w:rFonts w:ascii="Tahoma" w:eastAsia="Times New Roman" w:hAnsi="Tahoma" w:cs="Tahoma"/>
          <w:b/>
          <w:sz w:val="24"/>
          <w:szCs w:val="23"/>
          <w:lang w:eastAsia="cs-CZ"/>
        </w:rPr>
        <w:t xml:space="preserve">Kategorie </w:t>
      </w:r>
    </w:p>
    <w:p w:rsidR="006E390C" w:rsidRPr="00A92FA5" w:rsidRDefault="006E390C" w:rsidP="00CF54FB">
      <w:pPr>
        <w:tabs>
          <w:tab w:val="left" w:pos="567"/>
        </w:tabs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Volba kategorií je ponechána na rozhodnutí kraje.</w:t>
      </w:r>
      <w:r w:rsidR="003E6342" w:rsidRPr="003E6342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3E6342" w:rsidRPr="00A92FA5">
        <w:rPr>
          <w:rFonts w:ascii="Tahoma" w:eastAsia="Times New Roman" w:hAnsi="Tahoma" w:cs="Tahoma"/>
          <w:sz w:val="23"/>
          <w:szCs w:val="23"/>
          <w:lang w:eastAsia="cs-CZ"/>
        </w:rPr>
        <w:t>Soutěž je rozdě</w:t>
      </w:r>
      <w:r w:rsidR="003E6342">
        <w:rPr>
          <w:rFonts w:ascii="Tahoma" w:eastAsia="Times New Roman" w:hAnsi="Tahoma" w:cs="Tahoma"/>
          <w:sz w:val="23"/>
          <w:szCs w:val="23"/>
          <w:lang w:eastAsia="cs-CZ"/>
        </w:rPr>
        <w:t>lena do následujících kategorií:</w:t>
      </w:r>
    </w:p>
    <w:p w:rsidR="006E390C" w:rsidRPr="00A92FA5" w:rsidRDefault="006E390C" w:rsidP="00A92FA5">
      <w:pPr>
        <w:numPr>
          <w:ilvl w:val="0"/>
          <w:numId w:val="1"/>
        </w:numPr>
        <w:spacing w:after="60"/>
        <w:jc w:val="both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 xml:space="preserve">podnikatelské subjekty </w:t>
      </w:r>
    </w:p>
    <w:p w:rsidR="006E390C" w:rsidRPr="00A92FA5" w:rsidRDefault="00B14A39" w:rsidP="00B14A39">
      <w:pPr>
        <w:numPr>
          <w:ilvl w:val="0"/>
          <w:numId w:val="2"/>
        </w:numPr>
        <w:tabs>
          <w:tab w:val="clear" w:pos="1287"/>
          <w:tab w:val="num" w:pos="1276"/>
        </w:tabs>
        <w:spacing w:after="60"/>
        <w:ind w:left="1276" w:hanging="28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>do 250 zaměstnanců</w:t>
      </w:r>
    </w:p>
    <w:p w:rsidR="006E390C" w:rsidRPr="00A92FA5" w:rsidRDefault="00B14A39" w:rsidP="00B14A39">
      <w:pPr>
        <w:numPr>
          <w:ilvl w:val="0"/>
          <w:numId w:val="2"/>
        </w:numPr>
        <w:tabs>
          <w:tab w:val="clear" w:pos="1287"/>
          <w:tab w:val="num" w:pos="1276"/>
        </w:tabs>
        <w:spacing w:after="60"/>
        <w:ind w:left="1276" w:hanging="28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>nad 250 zaměstnanců</w:t>
      </w:r>
    </w:p>
    <w:p w:rsidR="006E390C" w:rsidRPr="00A92FA5" w:rsidRDefault="00321FA6" w:rsidP="00A92FA5">
      <w:pPr>
        <w:numPr>
          <w:ilvl w:val="0"/>
          <w:numId w:val="1"/>
        </w:numPr>
        <w:spacing w:after="60"/>
        <w:jc w:val="both"/>
        <w:rPr>
          <w:rFonts w:ascii="Tahoma" w:eastAsia="Times New Roman" w:hAnsi="Tahoma" w:cs="Tahoma"/>
          <w:b/>
          <w:sz w:val="23"/>
          <w:szCs w:val="23"/>
          <w:lang w:eastAsia="cs-CZ"/>
        </w:rPr>
      </w:pPr>
      <w:r>
        <w:rPr>
          <w:rFonts w:ascii="Tahoma" w:eastAsia="Times New Roman" w:hAnsi="Tahoma" w:cs="Tahoma"/>
          <w:b/>
          <w:sz w:val="23"/>
          <w:szCs w:val="23"/>
          <w:lang w:eastAsia="cs-CZ"/>
        </w:rPr>
        <w:t>s</w:t>
      </w:r>
      <w:r w:rsidR="006E390C"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ubjekty veřejného sektoru</w:t>
      </w:r>
    </w:p>
    <w:p w:rsidR="006E390C" w:rsidRPr="00A92FA5" w:rsidRDefault="00B14A39" w:rsidP="00B14A39">
      <w:pPr>
        <w:pStyle w:val="Odstavecseseznamem"/>
        <w:numPr>
          <w:ilvl w:val="0"/>
          <w:numId w:val="2"/>
        </w:numPr>
        <w:spacing w:after="60"/>
        <w:ind w:hanging="294"/>
        <w:contextualSpacing w:val="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>obec</w:t>
      </w:r>
    </w:p>
    <w:p w:rsidR="006E390C" w:rsidRPr="00A92FA5" w:rsidRDefault="00B14A39" w:rsidP="00B14A39">
      <w:pPr>
        <w:pStyle w:val="Odstavecseseznamem"/>
        <w:numPr>
          <w:ilvl w:val="0"/>
          <w:numId w:val="2"/>
        </w:numPr>
        <w:spacing w:after="60"/>
        <w:ind w:hanging="294"/>
        <w:contextualSpacing w:val="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>o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statní (nemocnice, školy</w:t>
      </w:r>
      <w:r>
        <w:rPr>
          <w:rFonts w:ascii="Tahoma" w:eastAsia="Times New Roman" w:hAnsi="Tahoma" w:cs="Tahoma"/>
          <w:sz w:val="23"/>
          <w:szCs w:val="23"/>
          <w:lang w:eastAsia="cs-CZ"/>
        </w:rPr>
        <w:t>, úřady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aj.)</w:t>
      </w:r>
    </w:p>
    <w:p w:rsidR="006E390C" w:rsidRPr="00A92FA5" w:rsidRDefault="006E390C" w:rsidP="00A92FA5">
      <w:pPr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2544A2" w:rsidRDefault="004F01D7" w:rsidP="004F01D7">
      <w:pPr>
        <w:tabs>
          <w:tab w:val="left" w:pos="567"/>
        </w:tabs>
        <w:spacing w:after="60"/>
        <w:jc w:val="both"/>
        <w:rPr>
          <w:rFonts w:ascii="Tahoma" w:eastAsia="Times New Roman" w:hAnsi="Tahoma" w:cs="Tahoma"/>
          <w:b/>
          <w:sz w:val="24"/>
          <w:szCs w:val="23"/>
          <w:lang w:eastAsia="cs-CZ"/>
        </w:rPr>
      </w:pPr>
      <w:r w:rsidRPr="002544A2">
        <w:rPr>
          <w:rFonts w:ascii="Tahoma" w:eastAsia="Times New Roman" w:hAnsi="Tahoma" w:cs="Tahoma"/>
          <w:b/>
          <w:sz w:val="24"/>
          <w:szCs w:val="23"/>
          <w:lang w:eastAsia="cs-CZ"/>
        </w:rPr>
        <w:t>9.</w:t>
      </w:r>
      <w:r w:rsidRPr="002544A2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="006E390C" w:rsidRPr="002544A2">
        <w:rPr>
          <w:rFonts w:ascii="Tahoma" w:eastAsia="Times New Roman" w:hAnsi="Tahoma" w:cs="Tahoma"/>
          <w:b/>
          <w:sz w:val="24"/>
          <w:szCs w:val="23"/>
          <w:lang w:eastAsia="cs-CZ"/>
        </w:rPr>
        <w:t xml:space="preserve">Přihláška </w:t>
      </w:r>
    </w:p>
    <w:p w:rsidR="006E390C" w:rsidRPr="00A92FA5" w:rsidRDefault="006E390C" w:rsidP="004F01D7">
      <w:pPr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Do soutěže se uchazeči přihlašují 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Hospodářské a sociální radě Ústeckého kraje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některým ze způsobů:</w:t>
      </w:r>
    </w:p>
    <w:p w:rsidR="00A70554" w:rsidRPr="00A92FA5" w:rsidRDefault="00A70554" w:rsidP="004F01D7">
      <w:pPr>
        <w:numPr>
          <w:ilvl w:val="0"/>
          <w:numId w:val="17"/>
        </w:numPr>
        <w:spacing w:after="60"/>
        <w:ind w:left="993" w:hanging="426"/>
        <w:jc w:val="both"/>
        <w:rPr>
          <w:rFonts w:ascii="Tahoma" w:eastAsia="Times New Roman" w:hAnsi="Tahoma" w:cs="Tahoma"/>
          <w:sz w:val="23"/>
          <w:szCs w:val="23"/>
        </w:rPr>
      </w:pPr>
      <w:r w:rsidRPr="00A92FA5">
        <w:rPr>
          <w:rFonts w:ascii="Tahoma" w:eastAsia="Times New Roman" w:hAnsi="Tahoma" w:cs="Tahoma"/>
          <w:sz w:val="23"/>
          <w:szCs w:val="23"/>
        </w:rPr>
        <w:t xml:space="preserve">e-mailem na adresu: </w:t>
      </w:r>
      <w:hyperlink r:id="rId9" w:history="1">
        <w:r w:rsidRPr="00A92FA5">
          <w:rPr>
            <w:rStyle w:val="Hypertextovodkaz"/>
            <w:rFonts w:ascii="Tahoma" w:eastAsia="Times New Roman" w:hAnsi="Tahoma" w:cs="Tahoma"/>
            <w:sz w:val="23"/>
            <w:szCs w:val="23"/>
          </w:rPr>
          <w:t>lukesova@hsr-uk.cz</w:t>
        </w:r>
      </w:hyperlink>
      <w:r w:rsidRPr="00A92FA5">
        <w:rPr>
          <w:rFonts w:ascii="Tahoma" w:eastAsia="Times New Roman" w:hAnsi="Tahoma" w:cs="Tahoma"/>
          <w:sz w:val="23"/>
          <w:szCs w:val="23"/>
        </w:rPr>
        <w:t xml:space="preserve"> </w:t>
      </w:r>
    </w:p>
    <w:p w:rsidR="00A70554" w:rsidRPr="00A92FA5" w:rsidRDefault="00A70554" w:rsidP="004F01D7">
      <w:pPr>
        <w:numPr>
          <w:ilvl w:val="0"/>
          <w:numId w:val="17"/>
        </w:numPr>
        <w:spacing w:after="60"/>
        <w:ind w:left="993" w:hanging="426"/>
        <w:rPr>
          <w:rFonts w:ascii="Tahoma" w:eastAsia="Times New Roman" w:hAnsi="Tahoma" w:cs="Tahoma"/>
          <w:sz w:val="23"/>
          <w:szCs w:val="23"/>
        </w:rPr>
      </w:pPr>
      <w:r w:rsidRPr="00A92FA5">
        <w:rPr>
          <w:rFonts w:ascii="Tahoma" w:eastAsia="Times New Roman" w:hAnsi="Tahoma" w:cs="Tahoma"/>
          <w:sz w:val="23"/>
          <w:szCs w:val="23"/>
        </w:rPr>
        <w:t>písemně na adresu:</w:t>
      </w:r>
    </w:p>
    <w:p w:rsidR="00A70554" w:rsidRPr="00A92FA5" w:rsidRDefault="00A70554" w:rsidP="004F01D7">
      <w:pPr>
        <w:spacing w:after="60"/>
        <w:ind w:left="1419" w:hanging="426"/>
        <w:rPr>
          <w:rFonts w:ascii="Tahoma" w:eastAsia="Times New Roman" w:hAnsi="Tahoma" w:cs="Tahoma"/>
          <w:i/>
          <w:sz w:val="23"/>
          <w:szCs w:val="23"/>
        </w:rPr>
      </w:pPr>
      <w:r w:rsidRPr="00A92FA5">
        <w:rPr>
          <w:rFonts w:ascii="Tahoma" w:eastAsia="Times New Roman" w:hAnsi="Tahoma" w:cs="Tahoma"/>
          <w:i/>
          <w:sz w:val="23"/>
          <w:szCs w:val="23"/>
        </w:rPr>
        <w:t>Hospodářská a sociální rada Ústeckého kraje</w:t>
      </w:r>
    </w:p>
    <w:p w:rsidR="00A70554" w:rsidRPr="00A92FA5" w:rsidRDefault="00A70554" w:rsidP="004F01D7">
      <w:pPr>
        <w:spacing w:after="60"/>
        <w:ind w:left="1419" w:hanging="426"/>
        <w:rPr>
          <w:rFonts w:ascii="Tahoma" w:eastAsia="Times New Roman" w:hAnsi="Tahoma" w:cs="Tahoma"/>
          <w:i/>
          <w:sz w:val="23"/>
          <w:szCs w:val="23"/>
        </w:rPr>
      </w:pPr>
      <w:r w:rsidRPr="00A92FA5">
        <w:rPr>
          <w:rFonts w:ascii="Tahoma" w:eastAsia="Times New Roman" w:hAnsi="Tahoma" w:cs="Tahoma"/>
          <w:i/>
          <w:sz w:val="23"/>
          <w:szCs w:val="23"/>
        </w:rPr>
        <w:t>tř. Budovatelů 2532</w:t>
      </w:r>
    </w:p>
    <w:p w:rsidR="00A70554" w:rsidRPr="00A92FA5" w:rsidRDefault="00A70554" w:rsidP="004F01D7">
      <w:pPr>
        <w:spacing w:after="60"/>
        <w:ind w:left="1419" w:hanging="426"/>
        <w:rPr>
          <w:rFonts w:ascii="Tahoma" w:eastAsia="Times New Roman" w:hAnsi="Tahoma" w:cs="Tahoma"/>
          <w:i/>
          <w:sz w:val="23"/>
          <w:szCs w:val="23"/>
        </w:rPr>
      </w:pPr>
      <w:r w:rsidRPr="00A92FA5">
        <w:rPr>
          <w:rFonts w:ascii="Tahoma" w:eastAsia="Times New Roman" w:hAnsi="Tahoma" w:cs="Tahoma"/>
          <w:i/>
          <w:sz w:val="23"/>
          <w:szCs w:val="23"/>
        </w:rPr>
        <w:t>434 01 Most</w:t>
      </w:r>
    </w:p>
    <w:p w:rsidR="006E390C" w:rsidRPr="00A92FA5" w:rsidRDefault="006E390C" w:rsidP="004F01D7">
      <w:pPr>
        <w:spacing w:after="60"/>
        <w:ind w:left="1419" w:hanging="426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s uvedením své přesné adresy a kontaktní osoby, včetně telefonického spojení.</w:t>
      </w:r>
    </w:p>
    <w:p w:rsidR="00697531" w:rsidRDefault="00697531" w:rsidP="00697531">
      <w:pPr>
        <w:spacing w:after="60"/>
        <w:jc w:val="both"/>
        <w:rPr>
          <w:rFonts w:ascii="Tahoma" w:eastAsia="Times New Roman" w:hAnsi="Tahoma" w:cs="Tahoma"/>
          <w:b/>
          <w:sz w:val="23"/>
          <w:szCs w:val="23"/>
          <w:lang w:eastAsia="cs-CZ"/>
        </w:rPr>
      </w:pPr>
    </w:p>
    <w:p w:rsidR="006E390C" w:rsidRPr="00A92FA5" w:rsidRDefault="00697531" w:rsidP="00697531">
      <w:pPr>
        <w:tabs>
          <w:tab w:val="left" w:pos="567"/>
        </w:tabs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b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Přihláška musí být opatřena:</w:t>
      </w:r>
    </w:p>
    <w:p w:rsidR="006E390C" w:rsidRPr="00A92FA5" w:rsidRDefault="006E390C" w:rsidP="004A52E9">
      <w:pPr>
        <w:numPr>
          <w:ilvl w:val="0"/>
          <w:numId w:val="23"/>
        </w:numPr>
        <w:tabs>
          <w:tab w:val="clear" w:pos="1068"/>
          <w:tab w:val="num" w:pos="993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elektronickým podpisem </w:t>
      </w:r>
      <w:r w:rsidR="00190071">
        <w:rPr>
          <w:rFonts w:ascii="Tahoma" w:eastAsia="Times New Roman" w:hAnsi="Tahoma" w:cs="Tahoma"/>
          <w:sz w:val="23"/>
          <w:szCs w:val="23"/>
          <w:lang w:eastAsia="cs-CZ"/>
        </w:rPr>
        <w:t>statutárního zástupce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uchazeče v případě, že bude zaslána e-mailem,</w:t>
      </w:r>
    </w:p>
    <w:p w:rsidR="006E390C" w:rsidRPr="00A92FA5" w:rsidRDefault="006E390C" w:rsidP="004A52E9">
      <w:pPr>
        <w:numPr>
          <w:ilvl w:val="0"/>
          <w:numId w:val="23"/>
        </w:numPr>
        <w:tabs>
          <w:tab w:val="clear" w:pos="1068"/>
          <w:tab w:val="num" w:pos="993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podpisem </w:t>
      </w:r>
      <w:r w:rsidR="00190071">
        <w:rPr>
          <w:rFonts w:ascii="Tahoma" w:eastAsia="Times New Roman" w:hAnsi="Tahoma" w:cs="Tahoma"/>
          <w:sz w:val="23"/>
          <w:szCs w:val="23"/>
          <w:lang w:eastAsia="cs-CZ"/>
        </w:rPr>
        <w:t>statutárního zástupce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uchazeče v případě, že bude zaslána poštou.</w:t>
      </w:r>
    </w:p>
    <w:p w:rsidR="006E390C" w:rsidRPr="00A92FA5" w:rsidRDefault="006E390C" w:rsidP="00A92FA5">
      <w:pPr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       </w:t>
      </w:r>
    </w:p>
    <w:p w:rsidR="00A70554" w:rsidRPr="00A92FA5" w:rsidRDefault="006E390C" w:rsidP="00BD1A35">
      <w:pPr>
        <w:tabs>
          <w:tab w:val="left" w:pos="567"/>
        </w:tabs>
        <w:spacing w:after="60"/>
        <w:ind w:left="567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lastRenderedPageBreak/>
        <w:t>Formuláře přihláš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ky i dotazníků jsou přístupné </w:t>
      </w:r>
      <w:proofErr w:type="gramStart"/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>na</w:t>
      </w:r>
      <w:proofErr w:type="gramEnd"/>
      <w:r w:rsidR="00BD1A35">
        <w:rPr>
          <w:rFonts w:ascii="Tahoma" w:eastAsia="Times New Roman" w:hAnsi="Tahoma" w:cs="Tahoma"/>
          <w:sz w:val="23"/>
          <w:szCs w:val="23"/>
          <w:lang w:eastAsia="cs-CZ"/>
        </w:rPr>
        <w:t>:</w:t>
      </w:r>
      <w:r w:rsidR="00BD1A35">
        <w:rPr>
          <w:rFonts w:ascii="Tahoma" w:eastAsia="Times New Roman" w:hAnsi="Tahoma" w:cs="Tahoma"/>
          <w:sz w:val="23"/>
          <w:szCs w:val="23"/>
          <w:lang w:eastAsia="cs-CZ"/>
        </w:rPr>
        <w:br/>
      </w:r>
      <w:hyperlink r:id="rId10" w:history="1">
        <w:r w:rsidR="00A70554" w:rsidRPr="00A92FA5">
          <w:rPr>
            <w:rStyle w:val="Hypertextovodkaz"/>
            <w:rFonts w:ascii="Tahoma" w:eastAsia="Times New Roman" w:hAnsi="Tahoma" w:cs="Tahoma"/>
            <w:sz w:val="23"/>
            <w:szCs w:val="23"/>
            <w:lang w:eastAsia="cs-CZ"/>
          </w:rPr>
          <w:t>www.hsr-uk.cz</w:t>
        </w:r>
      </w:hyperlink>
      <w:r w:rsidR="005A209E">
        <w:rPr>
          <w:rStyle w:val="Hypertextovodkaz"/>
          <w:rFonts w:ascii="Tahoma" w:eastAsia="Times New Roman" w:hAnsi="Tahoma" w:cs="Tahoma"/>
          <w:sz w:val="23"/>
          <w:szCs w:val="23"/>
          <w:lang w:eastAsia="cs-CZ"/>
        </w:rPr>
        <w:t>, www.csrportal.cz</w:t>
      </w:r>
      <w:bookmarkStart w:id="0" w:name="_GoBack"/>
      <w:bookmarkEnd w:id="0"/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nebo na </w:t>
      </w:r>
      <w:hyperlink r:id="rId11" w:history="1">
        <w:r w:rsidR="00BD1A35" w:rsidRPr="00724DBB">
          <w:rPr>
            <w:rStyle w:val="Hypertextovodkaz"/>
            <w:rFonts w:ascii="Tahoma" w:eastAsia="Times New Roman" w:hAnsi="Tahoma" w:cs="Tahoma"/>
            <w:sz w:val="23"/>
            <w:szCs w:val="23"/>
            <w:lang w:eastAsia="cs-CZ"/>
          </w:rPr>
          <w:t>www.kr-ustecky.cz</w:t>
        </w:r>
      </w:hyperlink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. </w:t>
      </w:r>
    </w:p>
    <w:p w:rsidR="006E390C" w:rsidRPr="00A92FA5" w:rsidRDefault="006E390C" w:rsidP="00A92FA5">
      <w:pPr>
        <w:spacing w:after="60"/>
        <w:ind w:left="993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       </w:t>
      </w:r>
    </w:p>
    <w:p w:rsidR="006E390C" w:rsidRPr="00A92FA5" w:rsidRDefault="006E390C" w:rsidP="00BD1A35">
      <w:pPr>
        <w:spacing w:after="60"/>
        <w:ind w:left="567"/>
        <w:jc w:val="both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V případě, že se uchazeč rozhodne přihlásit do soutěže, z</w:t>
      </w:r>
      <w:r w:rsidR="008B3A0A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asílá vyplněnou přihlášku spolu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s dotazníkem (dotazník viz bod 10) 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v termínu do </w:t>
      </w:r>
      <w:r w:rsidR="00A70554"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31.</w:t>
      </w:r>
      <w:r w:rsidR="00197F4A">
        <w:rPr>
          <w:rFonts w:ascii="Tahoma" w:eastAsia="Times New Roman" w:hAnsi="Tahoma" w:cs="Tahoma"/>
          <w:b/>
          <w:sz w:val="23"/>
          <w:szCs w:val="23"/>
          <w:lang w:eastAsia="cs-CZ"/>
        </w:rPr>
        <w:t xml:space="preserve"> </w:t>
      </w:r>
      <w:r w:rsidR="00A70554"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8. 2015</w:t>
      </w:r>
      <w:r w:rsidR="00197F4A">
        <w:rPr>
          <w:rFonts w:ascii="Tahoma" w:eastAsia="Times New Roman" w:hAnsi="Tahoma" w:cs="Tahoma"/>
          <w:sz w:val="23"/>
          <w:szCs w:val="23"/>
          <w:lang w:eastAsia="cs-CZ"/>
        </w:rPr>
        <w:t xml:space="preserve"> na </w:t>
      </w:r>
      <w:r w:rsidR="001B3A5E">
        <w:rPr>
          <w:rFonts w:ascii="Tahoma" w:eastAsia="Times New Roman" w:hAnsi="Tahoma" w:cs="Tahoma"/>
          <w:sz w:val="23"/>
          <w:szCs w:val="23"/>
          <w:lang w:eastAsia="cs-CZ"/>
        </w:rPr>
        <w:t>adresu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="00BD1A35"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="00D440FD">
        <w:rPr>
          <w:rFonts w:ascii="Tahoma" w:eastAsia="Times New Roman" w:hAnsi="Tahoma" w:cs="Tahoma"/>
          <w:sz w:val="23"/>
          <w:szCs w:val="23"/>
          <w:lang w:eastAsia="cs-CZ"/>
        </w:rPr>
        <w:t>Hospodářské a sociální rady Ústeckého kraje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spacing w:after="60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2544A2" w:rsidRDefault="002544A2" w:rsidP="002544A2">
      <w:pPr>
        <w:tabs>
          <w:tab w:val="center" w:pos="180"/>
          <w:tab w:val="left" w:pos="567"/>
        </w:tabs>
        <w:spacing w:after="60"/>
        <w:jc w:val="both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2544A2">
        <w:rPr>
          <w:rFonts w:ascii="Tahoma" w:eastAsia="Times New Roman" w:hAnsi="Tahoma" w:cs="Tahoma"/>
          <w:b/>
          <w:sz w:val="24"/>
          <w:szCs w:val="24"/>
          <w:lang w:eastAsia="cs-CZ"/>
        </w:rPr>
        <w:t>10.</w:t>
      </w:r>
      <w:r w:rsidRPr="002544A2">
        <w:rPr>
          <w:rFonts w:ascii="Tahoma" w:eastAsia="Times New Roman" w:hAnsi="Tahoma" w:cs="Tahoma"/>
          <w:sz w:val="24"/>
          <w:szCs w:val="24"/>
          <w:lang w:eastAsia="cs-CZ"/>
        </w:rPr>
        <w:tab/>
      </w:r>
      <w:r w:rsidR="006E390C" w:rsidRPr="002544A2">
        <w:rPr>
          <w:rFonts w:ascii="Tahoma" w:eastAsia="Times New Roman" w:hAnsi="Tahoma" w:cs="Tahoma"/>
          <w:b/>
          <w:sz w:val="24"/>
          <w:szCs w:val="24"/>
          <w:lang w:eastAsia="cs-CZ"/>
        </w:rPr>
        <w:t>Dotazník</w:t>
      </w:r>
    </w:p>
    <w:p w:rsidR="006E390C" w:rsidRPr="00A92FA5" w:rsidRDefault="006E390C" w:rsidP="00BA640C">
      <w:pPr>
        <w:tabs>
          <w:tab w:val="left" w:pos="567"/>
        </w:tabs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Dotazník je dokument, ve kterém uchazeč popisuje svoje aktivity v oblasti CSR.</w:t>
      </w: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 xml:space="preserve">        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Povinností uchazeče je posoudit jednotlivé otázky dotazníku a pravdivě odpovědět, </w:t>
      </w:r>
      <w:r w:rsidR="002855A5"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jak jsou 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>požadavky jednotlivých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otázek v organizaci naplňovány.</w:t>
      </w:r>
    </w:p>
    <w:p w:rsidR="006E390C" w:rsidRPr="00A92FA5" w:rsidRDefault="006E390C" w:rsidP="00A92FA5">
      <w:pPr>
        <w:tabs>
          <w:tab w:val="center" w:pos="180"/>
        </w:tabs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6E390C" w:rsidP="002855A5">
      <w:pPr>
        <w:tabs>
          <w:tab w:val="center" w:pos="0"/>
        </w:tabs>
        <w:spacing w:after="60"/>
        <w:ind w:firstLine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Dotazník má následující tematické části:</w:t>
      </w:r>
    </w:p>
    <w:p w:rsidR="006E390C" w:rsidRPr="00A92FA5" w:rsidRDefault="006E390C" w:rsidP="002C41D3">
      <w:pPr>
        <w:numPr>
          <w:ilvl w:val="0"/>
          <w:numId w:val="24"/>
        </w:numPr>
        <w:tabs>
          <w:tab w:val="center" w:pos="180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Regionální odpovědnost (mimo obce)</w:t>
      </w:r>
    </w:p>
    <w:p w:rsidR="006E390C" w:rsidRPr="00A92FA5" w:rsidRDefault="006E390C" w:rsidP="002C41D3">
      <w:pPr>
        <w:numPr>
          <w:ilvl w:val="0"/>
          <w:numId w:val="24"/>
        </w:numPr>
        <w:tabs>
          <w:tab w:val="center" w:pos="180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Sociální odpovědnost</w:t>
      </w:r>
    </w:p>
    <w:p w:rsidR="006E390C" w:rsidRPr="00A92FA5" w:rsidRDefault="006E390C" w:rsidP="002C41D3">
      <w:pPr>
        <w:numPr>
          <w:ilvl w:val="0"/>
          <w:numId w:val="24"/>
        </w:numPr>
        <w:tabs>
          <w:tab w:val="center" w:pos="180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Odpovědnost v ekonomické oblasti </w:t>
      </w:r>
    </w:p>
    <w:p w:rsidR="006E390C" w:rsidRPr="00A92FA5" w:rsidRDefault="006E390C" w:rsidP="002C41D3">
      <w:pPr>
        <w:numPr>
          <w:ilvl w:val="0"/>
          <w:numId w:val="24"/>
        </w:numPr>
        <w:tabs>
          <w:tab w:val="center" w:pos="180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Environmentální odpovědnost</w:t>
      </w:r>
    </w:p>
    <w:p w:rsidR="006E390C" w:rsidRPr="00A92FA5" w:rsidRDefault="006E390C" w:rsidP="002C41D3">
      <w:pPr>
        <w:numPr>
          <w:ilvl w:val="0"/>
          <w:numId w:val="24"/>
        </w:numPr>
        <w:tabs>
          <w:tab w:val="center" w:pos="180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Doplňkové otázky</w:t>
      </w:r>
    </w:p>
    <w:p w:rsidR="006E390C" w:rsidRPr="00A92FA5" w:rsidRDefault="006E390C" w:rsidP="00A92FA5">
      <w:pPr>
        <w:tabs>
          <w:tab w:val="center" w:pos="180"/>
        </w:tabs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CC2E89" w:rsidRDefault="006E390C" w:rsidP="00A92FA5">
      <w:pPr>
        <w:numPr>
          <w:ilvl w:val="0"/>
          <w:numId w:val="16"/>
        </w:numPr>
        <w:tabs>
          <w:tab w:val="center" w:pos="180"/>
        </w:tabs>
        <w:spacing w:after="60"/>
        <w:ind w:left="567" w:hanging="567"/>
        <w:jc w:val="both"/>
        <w:rPr>
          <w:rFonts w:ascii="Tahoma" w:eastAsia="Times New Roman" w:hAnsi="Tahoma" w:cs="Tahoma"/>
          <w:b/>
          <w:sz w:val="24"/>
          <w:szCs w:val="23"/>
          <w:lang w:eastAsia="cs-CZ"/>
        </w:rPr>
      </w:pPr>
      <w:r w:rsidRPr="00CC2E89">
        <w:rPr>
          <w:rFonts w:ascii="Tahoma" w:eastAsia="Times New Roman" w:hAnsi="Tahoma" w:cs="Tahoma"/>
          <w:b/>
          <w:sz w:val="24"/>
          <w:szCs w:val="23"/>
          <w:lang w:eastAsia="cs-CZ"/>
        </w:rPr>
        <w:t>Hodnocení uchazečů – hodnotitelé</w:t>
      </w:r>
    </w:p>
    <w:p w:rsidR="006E390C" w:rsidRPr="00A92FA5" w:rsidRDefault="006E390C" w:rsidP="00A92FA5">
      <w:pPr>
        <w:tabs>
          <w:tab w:val="center" w:pos="180"/>
        </w:tabs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Dotazníky uchazečů posuzují vždy dva </w:t>
      </w:r>
      <w:r w:rsidR="006E1762">
        <w:rPr>
          <w:rFonts w:ascii="Tahoma" w:eastAsia="Times New Roman" w:hAnsi="Tahoma" w:cs="Tahoma"/>
          <w:sz w:val="23"/>
          <w:szCs w:val="23"/>
          <w:lang w:eastAsia="cs-CZ"/>
        </w:rPr>
        <w:t xml:space="preserve">externí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hodnotitelé. Působí bez jakékoliv v</w:t>
      </w:r>
      <w:r w:rsidR="006E1762">
        <w:rPr>
          <w:rFonts w:ascii="Tahoma" w:eastAsia="Times New Roman" w:hAnsi="Tahoma" w:cs="Tahoma"/>
          <w:sz w:val="23"/>
          <w:szCs w:val="23"/>
          <w:lang w:eastAsia="cs-CZ"/>
        </w:rPr>
        <w:t>azby na hodnocenou organizaci. Externí h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odnotitelé posoudí jednotlivé otázky dotazníku. Uchazeč může získat (za každou otázku) 1-5 bodů. Pro zasedání hodnotící komise (JURY) připraví 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>výsledné hodnocení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a předloží návrh konečného pořadí všech účastníků soutěže. </w:t>
      </w:r>
    </w:p>
    <w:p w:rsidR="006E390C" w:rsidRPr="00A92FA5" w:rsidRDefault="006E390C" w:rsidP="00A92FA5">
      <w:pPr>
        <w:tabs>
          <w:tab w:val="center" w:pos="180"/>
        </w:tabs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CA799F" w:rsidRDefault="006E390C" w:rsidP="00A92FA5">
      <w:pPr>
        <w:numPr>
          <w:ilvl w:val="0"/>
          <w:numId w:val="16"/>
        </w:numPr>
        <w:tabs>
          <w:tab w:val="center" w:pos="180"/>
        </w:tabs>
        <w:spacing w:after="60"/>
        <w:ind w:left="567" w:hanging="567"/>
        <w:jc w:val="both"/>
        <w:rPr>
          <w:rFonts w:ascii="Tahoma" w:eastAsia="Times New Roman" w:hAnsi="Tahoma" w:cs="Tahoma"/>
          <w:b/>
          <w:sz w:val="24"/>
          <w:szCs w:val="23"/>
          <w:lang w:eastAsia="cs-CZ"/>
        </w:rPr>
      </w:pPr>
      <w:r w:rsidRPr="00CA799F">
        <w:rPr>
          <w:rFonts w:ascii="Tahoma" w:eastAsia="Times New Roman" w:hAnsi="Tahoma" w:cs="Tahoma"/>
          <w:b/>
          <w:sz w:val="24"/>
          <w:szCs w:val="23"/>
          <w:lang w:eastAsia="cs-CZ"/>
        </w:rPr>
        <w:t>Hodnotící komise - JURY</w:t>
      </w:r>
    </w:p>
    <w:p w:rsidR="00CA799F" w:rsidRDefault="00CA799F" w:rsidP="00CA799F">
      <w:pPr>
        <w:tabs>
          <w:tab w:val="center" w:pos="180"/>
        </w:tabs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CA799F" w:rsidP="00D540EB">
      <w:pPr>
        <w:tabs>
          <w:tab w:val="center" w:pos="0"/>
          <w:tab w:val="left" w:pos="567"/>
        </w:tabs>
        <w:spacing w:after="60"/>
        <w:ind w:left="567" w:hanging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>12.1</w:t>
      </w:r>
      <w:r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JURY je v předstihu a vždy na daný ročn</w:t>
      </w:r>
      <w:r w:rsidR="008B3A0A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ík soutěže jmenovaná hejtmanem 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kraje podle následujícího klíče:</w:t>
      </w:r>
    </w:p>
    <w:p w:rsidR="006E390C" w:rsidRPr="00A92FA5" w:rsidRDefault="006E390C" w:rsidP="002C41D3">
      <w:pPr>
        <w:numPr>
          <w:ilvl w:val="0"/>
          <w:numId w:val="25"/>
        </w:numPr>
        <w:tabs>
          <w:tab w:val="clear" w:pos="927"/>
          <w:tab w:val="center" w:pos="180"/>
          <w:tab w:val="num" w:pos="993"/>
          <w:tab w:val="num" w:pos="1276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předseda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(zástupce kraje - svolává a řídí zasedání</w:t>
      </w:r>
      <w:r w:rsidR="008B3A0A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komise (1 hlas </w:t>
      </w:r>
      <w:r w:rsidR="00D54CB2">
        <w:rPr>
          <w:rFonts w:ascii="Tahoma" w:eastAsia="Times New Roman" w:hAnsi="Tahoma" w:cs="Tahoma"/>
          <w:sz w:val="23"/>
          <w:szCs w:val="23"/>
          <w:lang w:eastAsia="cs-CZ"/>
        </w:rPr>
        <w:t>rozhodovací)</w:t>
      </w:r>
    </w:p>
    <w:p w:rsidR="006E390C" w:rsidRPr="00A92FA5" w:rsidRDefault="006E390C" w:rsidP="002C41D3">
      <w:pPr>
        <w:numPr>
          <w:ilvl w:val="0"/>
          <w:numId w:val="25"/>
        </w:numPr>
        <w:tabs>
          <w:tab w:val="clear" w:pos="927"/>
          <w:tab w:val="center" w:pos="180"/>
          <w:tab w:val="num" w:pos="993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dva členové</w:t>
      </w:r>
      <w:r w:rsidR="00D54CB2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z Rady k</w:t>
      </w:r>
      <w:r w:rsidR="00D54CB2">
        <w:rPr>
          <w:rFonts w:ascii="Tahoma" w:eastAsia="Times New Roman" w:hAnsi="Tahoma" w:cs="Tahoma"/>
          <w:sz w:val="23"/>
          <w:szCs w:val="23"/>
          <w:lang w:eastAsia="cs-CZ"/>
        </w:rPr>
        <w:t>vality ČR (2 hlasy rozhodovací)</w:t>
      </w:r>
    </w:p>
    <w:p w:rsidR="006E390C" w:rsidRPr="00B97DB5" w:rsidRDefault="006E390C" w:rsidP="002C41D3">
      <w:pPr>
        <w:numPr>
          <w:ilvl w:val="0"/>
          <w:numId w:val="25"/>
        </w:numPr>
        <w:tabs>
          <w:tab w:val="clear" w:pos="927"/>
          <w:tab w:val="center" w:pos="180"/>
          <w:tab w:val="num" w:pos="993"/>
          <w:tab w:val="num" w:pos="1418"/>
        </w:tabs>
        <w:spacing w:after="60"/>
        <w:ind w:left="993" w:hanging="377"/>
        <w:jc w:val="both"/>
        <w:rPr>
          <w:rFonts w:ascii="Tahoma" w:eastAsia="Times New Roman" w:hAnsi="Tahoma" w:cs="Tahoma"/>
          <w:b/>
          <w:sz w:val="23"/>
          <w:szCs w:val="23"/>
          <w:lang w:eastAsia="cs-CZ"/>
        </w:rPr>
      </w:pPr>
      <w:r w:rsidRPr="00B97DB5">
        <w:rPr>
          <w:rFonts w:ascii="Tahoma" w:eastAsia="Times New Roman" w:hAnsi="Tahoma" w:cs="Tahoma"/>
          <w:b/>
          <w:sz w:val="23"/>
          <w:szCs w:val="23"/>
          <w:lang w:eastAsia="cs-CZ"/>
        </w:rPr>
        <w:t>dva členové</w:t>
      </w:r>
      <w:r w:rsidR="00D54CB2" w:rsidRPr="00B97DB5">
        <w:rPr>
          <w:rFonts w:ascii="Tahoma" w:eastAsia="Times New Roman" w:hAnsi="Tahoma" w:cs="Tahoma"/>
          <w:sz w:val="23"/>
          <w:szCs w:val="23"/>
          <w:lang w:eastAsia="cs-CZ"/>
        </w:rPr>
        <w:t xml:space="preserve"> z krajského úřadu</w:t>
      </w:r>
      <w:r w:rsidRPr="00B97DB5">
        <w:rPr>
          <w:rFonts w:ascii="Tahoma" w:eastAsia="Times New Roman" w:hAnsi="Tahoma" w:cs="Tahoma"/>
          <w:sz w:val="23"/>
          <w:szCs w:val="23"/>
          <w:lang w:eastAsia="cs-CZ"/>
        </w:rPr>
        <w:t xml:space="preserve"> (2 hlasy rozhodovací</w:t>
      </w:r>
      <w:r w:rsidR="00B97DB5">
        <w:rPr>
          <w:rFonts w:ascii="Tahoma" w:eastAsia="Times New Roman" w:hAnsi="Tahoma" w:cs="Tahoma"/>
          <w:sz w:val="23"/>
          <w:szCs w:val="23"/>
          <w:lang w:eastAsia="cs-CZ"/>
        </w:rPr>
        <w:t>)</w:t>
      </w:r>
    </w:p>
    <w:p w:rsidR="006E390C" w:rsidRPr="00A92FA5" w:rsidRDefault="006E390C" w:rsidP="002C41D3">
      <w:pPr>
        <w:numPr>
          <w:ilvl w:val="0"/>
          <w:numId w:val="25"/>
        </w:numPr>
        <w:tabs>
          <w:tab w:val="clear" w:pos="927"/>
          <w:tab w:val="center" w:pos="180"/>
          <w:tab w:val="num" w:pos="993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B97DB5">
        <w:rPr>
          <w:rFonts w:ascii="Tahoma" w:eastAsia="Times New Roman" w:hAnsi="Tahoma" w:cs="Tahoma"/>
          <w:b/>
          <w:sz w:val="23"/>
          <w:szCs w:val="23"/>
          <w:lang w:eastAsia="cs-CZ"/>
        </w:rPr>
        <w:t>jeden člen</w:t>
      </w:r>
      <w:r w:rsidR="00D54CB2" w:rsidRPr="00B97DB5">
        <w:rPr>
          <w:rFonts w:ascii="Tahoma" w:eastAsia="Times New Roman" w:hAnsi="Tahoma" w:cs="Tahoma"/>
          <w:sz w:val="23"/>
          <w:szCs w:val="23"/>
          <w:lang w:eastAsia="cs-CZ"/>
        </w:rPr>
        <w:t xml:space="preserve"> </w:t>
      </w:r>
      <w:r w:rsidRPr="00B97DB5">
        <w:rPr>
          <w:rFonts w:ascii="Tahoma" w:eastAsia="Times New Roman" w:hAnsi="Tahoma" w:cs="Tahoma"/>
          <w:sz w:val="23"/>
          <w:szCs w:val="23"/>
          <w:lang w:eastAsia="cs-CZ"/>
        </w:rPr>
        <w:t>ze spolupracující organizace (1 hlas rozhodovací) </w:t>
      </w:r>
    </w:p>
    <w:p w:rsidR="006E390C" w:rsidRPr="00A92FA5" w:rsidRDefault="006E390C" w:rsidP="002C41D3">
      <w:pPr>
        <w:numPr>
          <w:ilvl w:val="0"/>
          <w:numId w:val="25"/>
        </w:numPr>
        <w:tabs>
          <w:tab w:val="clear" w:pos="927"/>
          <w:tab w:val="center" w:pos="180"/>
          <w:tab w:val="num" w:pos="993"/>
          <w:tab w:val="num" w:pos="1418"/>
        </w:tabs>
        <w:spacing w:after="60"/>
        <w:ind w:left="993" w:hanging="37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b/>
          <w:sz w:val="23"/>
          <w:szCs w:val="23"/>
          <w:lang w:eastAsia="cs-CZ"/>
        </w:rPr>
        <w:t>tajemník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komise (plní úkoly uložené předsedou komise, zajišťuje administraci</w:t>
      </w:r>
      <w:r w:rsidR="00D54CB2">
        <w:rPr>
          <w:rFonts w:ascii="Tahoma" w:eastAsia="Times New Roman" w:hAnsi="Tahoma" w:cs="Tahoma"/>
          <w:sz w:val="23"/>
          <w:szCs w:val="23"/>
          <w:lang w:eastAsia="cs-CZ"/>
        </w:rPr>
        <w:t xml:space="preserve"> zasedání komise a soutěže) 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ze spolupracující organizace </w:t>
      </w:r>
      <w:r w:rsidR="00D54CB2">
        <w:rPr>
          <w:rFonts w:ascii="Tahoma" w:eastAsia="Times New Roman" w:hAnsi="Tahoma" w:cs="Tahoma"/>
          <w:sz w:val="23"/>
          <w:szCs w:val="23"/>
          <w:lang w:eastAsia="cs-CZ"/>
        </w:rPr>
        <w:t>(1 hlas poradní)</w:t>
      </w:r>
    </w:p>
    <w:p w:rsidR="006E390C" w:rsidRPr="00A92FA5" w:rsidRDefault="006E390C" w:rsidP="00A92FA5">
      <w:pPr>
        <w:tabs>
          <w:tab w:val="center" w:pos="180"/>
        </w:tabs>
        <w:spacing w:after="60"/>
        <w:ind w:left="42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6E390C" w:rsidP="00B4209F">
      <w:pPr>
        <w:tabs>
          <w:tab w:val="center" w:pos="180"/>
          <w:tab w:val="left" w:pos="567"/>
        </w:tabs>
        <w:spacing w:after="60"/>
        <w:ind w:left="709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Za jednotlivě jmenované členy hodnotící komise (JURY) je přípustný zástup, pokud byla v dostatečném předstihu doruče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na tajemníkovi komise na </w:t>
      </w:r>
      <w:r w:rsidR="000E21B9">
        <w:rPr>
          <w:rFonts w:ascii="Tahoma" w:eastAsia="Times New Roman" w:hAnsi="Tahoma" w:cs="Tahoma"/>
          <w:sz w:val="23"/>
          <w:szCs w:val="23"/>
          <w:lang w:eastAsia="cs-CZ"/>
        </w:rPr>
        <w:t xml:space="preserve">Hospodářskou a </w:t>
      </w:r>
      <w:r w:rsidR="000E21B9">
        <w:rPr>
          <w:rFonts w:ascii="Tahoma" w:eastAsia="Times New Roman" w:hAnsi="Tahoma" w:cs="Tahoma"/>
          <w:sz w:val="23"/>
          <w:szCs w:val="23"/>
          <w:lang w:eastAsia="cs-CZ"/>
        </w:rPr>
        <w:lastRenderedPageBreak/>
        <w:t>sociální radu Ústeckého kraje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omluva daného člena komise. O přípustnosti zástupu rozhoduje předseda komise.</w:t>
      </w:r>
    </w:p>
    <w:p w:rsidR="006E390C" w:rsidRPr="00A92FA5" w:rsidRDefault="006E390C" w:rsidP="00A92FA5">
      <w:pPr>
        <w:tabs>
          <w:tab w:val="center" w:pos="180"/>
        </w:tabs>
        <w:spacing w:after="60"/>
        <w:ind w:left="3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917EAF" w:rsidP="00917EAF">
      <w:pPr>
        <w:tabs>
          <w:tab w:val="center" w:pos="0"/>
          <w:tab w:val="left" w:pos="567"/>
        </w:tabs>
        <w:spacing w:after="60"/>
        <w:ind w:left="567" w:hanging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>12.2</w:t>
      </w:r>
      <w:r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Hodnotící komise (JURY) rozhoduje na svém zasedání o konečném pořadí v</w:t>
      </w:r>
      <w:r>
        <w:rPr>
          <w:rFonts w:ascii="Tahoma" w:eastAsia="Times New Roman" w:hAnsi="Tahoma" w:cs="Tahoma"/>
          <w:sz w:val="23"/>
          <w:szCs w:val="23"/>
          <w:lang w:eastAsia="cs-CZ"/>
        </w:rPr>
        <w:t> soutěži</w:t>
      </w:r>
      <w:r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v jednotlivých kategoriích aklamačním hlasováním (při shodě většiny hlasů) </w:t>
      </w:r>
      <w:r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nebo vyjádřením shody všech přítomných a stanoví vítěze.</w:t>
      </w:r>
    </w:p>
    <w:p w:rsidR="006E390C" w:rsidRPr="00A92FA5" w:rsidRDefault="006E390C" w:rsidP="00A92FA5">
      <w:pPr>
        <w:tabs>
          <w:tab w:val="center" w:pos="180"/>
        </w:tabs>
        <w:spacing w:after="60"/>
        <w:ind w:left="3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Default="00917EAF" w:rsidP="00F00AF2">
      <w:pPr>
        <w:tabs>
          <w:tab w:val="center" w:pos="0"/>
          <w:tab w:val="left" w:pos="567"/>
        </w:tabs>
        <w:spacing w:after="60"/>
        <w:ind w:left="567" w:hanging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>12.3</w:t>
      </w:r>
      <w:r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Externí hodnotitelé jsou přítomni zasedání hodnotící komise s úkolem obhájit výsledky svého hodnocení.</w:t>
      </w:r>
    </w:p>
    <w:p w:rsidR="00B4209F" w:rsidRPr="00A92FA5" w:rsidRDefault="00B4209F" w:rsidP="00B4209F">
      <w:pPr>
        <w:tabs>
          <w:tab w:val="center" w:pos="180"/>
          <w:tab w:val="left" w:pos="567"/>
        </w:tabs>
        <w:spacing w:after="60"/>
        <w:ind w:left="567" w:hanging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F420C4" w:rsidRDefault="00EC749C" w:rsidP="00B4209F">
      <w:pPr>
        <w:tabs>
          <w:tab w:val="center" w:pos="0"/>
        </w:tabs>
        <w:spacing w:after="60"/>
        <w:ind w:left="567" w:hanging="567"/>
        <w:jc w:val="both"/>
        <w:rPr>
          <w:rFonts w:ascii="Tahoma" w:eastAsia="Times New Roman" w:hAnsi="Tahoma" w:cs="Tahoma"/>
          <w:sz w:val="24"/>
          <w:szCs w:val="23"/>
          <w:lang w:eastAsia="cs-CZ"/>
        </w:rPr>
      </w:pPr>
      <w:r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>13.</w:t>
      </w:r>
      <w:r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="006E390C"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>Vyhlášení vítězů</w:t>
      </w:r>
      <w:r w:rsidR="006E390C" w:rsidRPr="00F420C4">
        <w:rPr>
          <w:rFonts w:ascii="Tahoma" w:eastAsia="Times New Roman" w:hAnsi="Tahoma" w:cs="Tahoma"/>
          <w:sz w:val="24"/>
          <w:szCs w:val="23"/>
          <w:lang w:eastAsia="cs-CZ"/>
        </w:rPr>
        <w:t xml:space="preserve"> </w:t>
      </w:r>
    </w:p>
    <w:p w:rsidR="006E390C" w:rsidRPr="00A92FA5" w:rsidRDefault="006E390C" w:rsidP="00B4209F">
      <w:pPr>
        <w:tabs>
          <w:tab w:val="center" w:pos="0"/>
          <w:tab w:val="left" w:pos="567"/>
        </w:tabs>
        <w:spacing w:after="60"/>
        <w:ind w:left="567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Konečné pořadí je oznámeno přiměřeným způsobem po datu </w:t>
      </w:r>
      <w:r w:rsidR="00F00AF2">
        <w:rPr>
          <w:rFonts w:ascii="Tahoma" w:eastAsia="Times New Roman" w:hAnsi="Tahoma" w:cs="Tahoma"/>
          <w:sz w:val="23"/>
          <w:szCs w:val="23"/>
          <w:lang w:eastAsia="cs-CZ"/>
        </w:rPr>
        <w:t xml:space="preserve">30. 10. 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>2015</w:t>
      </w:r>
      <w:r w:rsidR="00B4209F">
        <w:rPr>
          <w:rFonts w:ascii="Tahoma" w:eastAsia="Times New Roman" w:hAnsi="Tahoma" w:cs="Tahoma"/>
          <w:sz w:val="23"/>
          <w:szCs w:val="23"/>
          <w:lang w:eastAsia="cs-CZ"/>
        </w:rPr>
        <w:t xml:space="preserve"> s tím, </w:t>
      </w:r>
      <w:r w:rsidR="00F00AF2"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="00B4209F">
        <w:rPr>
          <w:rFonts w:ascii="Tahoma" w:eastAsia="Times New Roman" w:hAnsi="Tahoma" w:cs="Tahoma"/>
          <w:sz w:val="23"/>
          <w:szCs w:val="23"/>
          <w:lang w:eastAsia="cs-CZ"/>
        </w:rPr>
        <w:t xml:space="preserve">že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vítězové v daných kategoriích jsou</w:t>
      </w:r>
      <w:r w:rsidR="00A70554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jednotlivě osloveni HSR-ÚK</w:t>
      </w:r>
      <w:r w:rsidR="00F00AF2">
        <w:rPr>
          <w:rFonts w:ascii="Tahoma" w:eastAsia="Times New Roman" w:hAnsi="Tahoma" w:cs="Tahoma"/>
          <w:sz w:val="23"/>
          <w:szCs w:val="23"/>
          <w:lang w:eastAsia="cs-CZ"/>
        </w:rPr>
        <w:t xml:space="preserve"> a vyzváni</w:t>
      </w:r>
      <w:r w:rsidR="00B4209F">
        <w:rPr>
          <w:rFonts w:ascii="Tahoma" w:eastAsia="Times New Roman" w:hAnsi="Tahoma" w:cs="Tahoma"/>
          <w:sz w:val="23"/>
          <w:szCs w:val="23"/>
          <w:lang w:eastAsia="cs-CZ"/>
        </w:rPr>
        <w:t xml:space="preserve"> k účasti </w:t>
      </w:r>
      <w:r w:rsidR="00F00AF2"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="00B4209F">
        <w:rPr>
          <w:rFonts w:ascii="Tahoma" w:eastAsia="Times New Roman" w:hAnsi="Tahoma" w:cs="Tahoma"/>
          <w:sz w:val="23"/>
          <w:szCs w:val="23"/>
          <w:lang w:eastAsia="cs-CZ"/>
        </w:rPr>
        <w:t xml:space="preserve">na 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slavnostní vyhlášení výsledků a vítězů. </w:t>
      </w:r>
    </w:p>
    <w:p w:rsidR="006E390C" w:rsidRPr="00A92FA5" w:rsidRDefault="00B4209F" w:rsidP="00B4209F">
      <w:pPr>
        <w:tabs>
          <w:tab w:val="center" w:pos="0"/>
          <w:tab w:val="left" w:pos="567"/>
        </w:tabs>
        <w:spacing w:after="60"/>
        <w:jc w:val="both"/>
        <w:rPr>
          <w:rFonts w:ascii="Tahoma" w:eastAsia="Times New Roman" w:hAnsi="Tahoma" w:cs="Tahoma"/>
          <w:smallCaps/>
          <w:sz w:val="23"/>
          <w:szCs w:val="23"/>
          <w:lang w:eastAsia="cs-CZ"/>
        </w:rPr>
      </w:pPr>
      <w:r>
        <w:rPr>
          <w:rFonts w:ascii="Tahoma" w:eastAsia="Times New Roman" w:hAnsi="Tahoma" w:cs="Tahoma"/>
          <w:sz w:val="23"/>
          <w:szCs w:val="23"/>
          <w:lang w:eastAsia="cs-CZ"/>
        </w:rPr>
        <w:tab/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Slavnostní vyhlášení vítězů v jednotlivých kategoriích zajišťuje </w:t>
      </w:r>
      <w:r w:rsidR="00E958C4">
        <w:rPr>
          <w:rFonts w:ascii="Tahoma" w:eastAsia="Times New Roman" w:hAnsi="Tahoma" w:cs="Tahoma"/>
          <w:sz w:val="23"/>
          <w:szCs w:val="23"/>
          <w:lang w:eastAsia="cs-CZ"/>
        </w:rPr>
        <w:t>Ústecký kraj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tabs>
          <w:tab w:val="center" w:pos="180"/>
        </w:tabs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F420C4" w:rsidRDefault="0079206A" w:rsidP="0079206A">
      <w:pPr>
        <w:tabs>
          <w:tab w:val="center" w:pos="426"/>
        </w:tabs>
        <w:spacing w:after="60"/>
        <w:jc w:val="both"/>
        <w:rPr>
          <w:rFonts w:ascii="Tahoma" w:eastAsia="Times New Roman" w:hAnsi="Tahoma" w:cs="Tahoma"/>
          <w:b/>
          <w:sz w:val="24"/>
          <w:szCs w:val="23"/>
          <w:lang w:eastAsia="cs-CZ"/>
        </w:rPr>
      </w:pPr>
      <w:r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>14.</w:t>
      </w:r>
      <w:r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="006E390C"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>Mediální podpora</w:t>
      </w:r>
    </w:p>
    <w:p w:rsidR="006E390C" w:rsidRPr="00A92FA5" w:rsidRDefault="006E390C" w:rsidP="0079206A">
      <w:pPr>
        <w:tabs>
          <w:tab w:val="center" w:pos="567"/>
        </w:tabs>
        <w:spacing w:after="60"/>
        <w:ind w:left="709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Na slavnostní vyhlášení vítězů zve </w:t>
      </w:r>
      <w:r w:rsidR="00541D4D">
        <w:rPr>
          <w:rFonts w:ascii="Tahoma" w:eastAsia="Times New Roman" w:hAnsi="Tahoma" w:cs="Tahoma"/>
          <w:sz w:val="23"/>
          <w:szCs w:val="23"/>
          <w:lang w:eastAsia="cs-CZ"/>
        </w:rPr>
        <w:t>Ústecký kraj</w:t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 místní (celostátní) media. </w:t>
      </w:r>
      <w:r w:rsidR="00704ADC">
        <w:rPr>
          <w:rFonts w:ascii="Tahoma" w:eastAsia="Times New Roman" w:hAnsi="Tahoma" w:cs="Tahoma"/>
          <w:sz w:val="23"/>
          <w:szCs w:val="23"/>
          <w:lang w:eastAsia="cs-CZ"/>
        </w:rPr>
        <w:br/>
      </w:r>
      <w:r w:rsidRPr="00A92FA5">
        <w:rPr>
          <w:rFonts w:ascii="Tahoma" w:eastAsia="Times New Roman" w:hAnsi="Tahoma" w:cs="Tahoma"/>
          <w:sz w:val="23"/>
          <w:szCs w:val="23"/>
          <w:lang w:eastAsia="cs-CZ"/>
        </w:rPr>
        <w:t>Na mediální podpoře se podílí i Rada kvality ČR</w:t>
      </w:r>
      <w:r w:rsidR="00704ADC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6E390C" w:rsidRPr="00A92FA5" w:rsidRDefault="006E390C" w:rsidP="00A92FA5">
      <w:pPr>
        <w:tabs>
          <w:tab w:val="center" w:pos="180"/>
        </w:tabs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</w:p>
    <w:p w:rsidR="006E390C" w:rsidRPr="00A92FA5" w:rsidRDefault="00F420C4" w:rsidP="00F420C4">
      <w:pPr>
        <w:tabs>
          <w:tab w:val="center" w:pos="0"/>
          <w:tab w:val="left" w:pos="567"/>
        </w:tabs>
        <w:spacing w:after="60"/>
        <w:jc w:val="both"/>
        <w:rPr>
          <w:rFonts w:ascii="Tahoma" w:eastAsia="Times New Roman" w:hAnsi="Tahoma" w:cs="Tahoma"/>
          <w:sz w:val="23"/>
          <w:szCs w:val="23"/>
          <w:lang w:eastAsia="cs-CZ"/>
        </w:rPr>
      </w:pPr>
      <w:r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>15.</w:t>
      </w:r>
      <w:r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ab/>
      </w:r>
      <w:r w:rsidR="006E390C" w:rsidRPr="00F420C4">
        <w:rPr>
          <w:rFonts w:ascii="Tahoma" w:eastAsia="Times New Roman" w:hAnsi="Tahoma" w:cs="Tahoma"/>
          <w:b/>
          <w:sz w:val="24"/>
          <w:szCs w:val="23"/>
          <w:lang w:eastAsia="cs-CZ"/>
        </w:rPr>
        <w:t>Změny</w:t>
      </w:r>
      <w:r w:rsidR="006E390C" w:rsidRPr="00F420C4">
        <w:rPr>
          <w:rFonts w:ascii="Tahoma" w:eastAsia="Times New Roman" w:hAnsi="Tahoma" w:cs="Tahoma"/>
          <w:sz w:val="24"/>
          <w:szCs w:val="23"/>
          <w:lang w:eastAsia="cs-CZ"/>
        </w:rPr>
        <w:t xml:space="preserve"> 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 xml:space="preserve">podmínek soutěže jsou vyhrazeny jejímu </w:t>
      </w:r>
      <w:r w:rsidR="006E2790">
        <w:rPr>
          <w:rFonts w:ascii="Tahoma" w:eastAsia="Times New Roman" w:hAnsi="Tahoma" w:cs="Tahoma"/>
          <w:sz w:val="23"/>
          <w:szCs w:val="23"/>
          <w:lang w:eastAsia="cs-CZ"/>
        </w:rPr>
        <w:t>vyhlašovateli</w:t>
      </w:r>
      <w:r w:rsidR="006E390C" w:rsidRPr="00A92FA5">
        <w:rPr>
          <w:rFonts w:ascii="Tahoma" w:eastAsia="Times New Roman" w:hAnsi="Tahoma" w:cs="Tahoma"/>
          <w:sz w:val="23"/>
          <w:szCs w:val="23"/>
          <w:lang w:eastAsia="cs-CZ"/>
        </w:rPr>
        <w:t>.</w:t>
      </w:r>
    </w:p>
    <w:p w:rsidR="00E20294" w:rsidRPr="00A92FA5" w:rsidRDefault="00E20294" w:rsidP="00A92FA5">
      <w:pPr>
        <w:spacing w:after="60"/>
        <w:rPr>
          <w:rFonts w:ascii="Tahoma" w:hAnsi="Tahoma" w:cs="Tahoma"/>
          <w:sz w:val="23"/>
          <w:szCs w:val="23"/>
        </w:rPr>
      </w:pPr>
    </w:p>
    <w:sectPr w:rsidR="00E20294" w:rsidRPr="00A92FA5" w:rsidSect="005B02BB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246" w:right="1418" w:bottom="1418" w:left="1134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93" w:rsidRDefault="009A6B93" w:rsidP="009D0675">
      <w:pPr>
        <w:spacing w:after="0" w:line="240" w:lineRule="auto"/>
      </w:pPr>
      <w:r>
        <w:separator/>
      </w:r>
    </w:p>
  </w:endnote>
  <w:endnote w:type="continuationSeparator" w:id="0">
    <w:p w:rsidR="009A6B93" w:rsidRDefault="009A6B93" w:rsidP="009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EF" w:rsidRDefault="00D843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7019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1FEF" w:rsidRDefault="009A6B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EF" w:rsidRPr="008B3A0A" w:rsidRDefault="006E390C" w:rsidP="008B3A0A">
    <w:pPr>
      <w:pStyle w:val="Zpat"/>
      <w:tabs>
        <w:tab w:val="clear" w:pos="4536"/>
        <w:tab w:val="clear" w:pos="9072"/>
      </w:tabs>
      <w:ind w:firstLine="708"/>
      <w:rPr>
        <w:sz w:val="20"/>
        <w:szCs w:val="20"/>
      </w:rPr>
    </w:pPr>
    <w:r>
      <w:rPr>
        <w:rFonts w:ascii="Tahoma" w:hAnsi="Tahoma" w:cs="Tahoma"/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-22860</wp:posOffset>
          </wp:positionV>
          <wp:extent cx="353060" cy="348615"/>
          <wp:effectExtent l="0" t="0" r="8890" b="0"/>
          <wp:wrapTight wrapText="bothSides">
            <wp:wrapPolygon edited="0">
              <wp:start x="0" y="0"/>
              <wp:lineTo x="0" y="20066"/>
              <wp:lineTo x="20978" y="20066"/>
              <wp:lineTo x="20978" y="0"/>
              <wp:lineTo x="0" y="0"/>
            </wp:wrapPolygon>
          </wp:wrapTight>
          <wp:docPr id="2" name="Obrázek 2" descr="Logo Cena Hejtm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na Hejtm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1789">
      <w:rPr>
        <w:rFonts w:ascii="Tahoma" w:hAnsi="Tahoma" w:cs="Tahoma"/>
        <w:sz w:val="20"/>
        <w:szCs w:val="20"/>
      </w:rPr>
      <w:t xml:space="preserve">Cena </w:t>
    </w:r>
    <w:r w:rsidR="008B3A0A">
      <w:rPr>
        <w:rFonts w:ascii="Tahoma" w:hAnsi="Tahoma" w:cs="Tahoma"/>
        <w:sz w:val="20"/>
        <w:szCs w:val="20"/>
      </w:rPr>
      <w:t xml:space="preserve">Ústeckého kraje </w:t>
    </w:r>
    <w:r w:rsidR="0087019C">
      <w:rPr>
        <w:rFonts w:ascii="Tahoma" w:hAnsi="Tahoma" w:cs="Tahoma"/>
        <w:sz w:val="20"/>
        <w:szCs w:val="20"/>
      </w:rPr>
      <w:t>-</w:t>
    </w:r>
    <w:r w:rsidR="0087019C" w:rsidRPr="00600C46">
      <w:rPr>
        <w:rFonts w:ascii="Tahoma" w:hAnsi="Tahoma" w:cs="Tahoma"/>
        <w:sz w:val="20"/>
        <w:szCs w:val="20"/>
      </w:rPr>
      <w:t xml:space="preserve"> </w:t>
    </w:r>
    <w:r w:rsidR="0087019C">
      <w:rPr>
        <w:rFonts w:ascii="Tahoma" w:hAnsi="Tahoma" w:cs="Tahoma"/>
        <w:sz w:val="20"/>
        <w:szCs w:val="20"/>
      </w:rPr>
      <w:t>uživatelská příručka</w:t>
    </w:r>
    <w:r w:rsidR="00B81F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6852920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522" name="Vývojový diagram: alternativní postup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FEF" w:rsidRPr="00A10C20" w:rsidRDefault="00D843E1" w:rsidP="000060BB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060B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87019C" w:rsidRPr="000060BB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0060B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209E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0060BB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522" o:spid="_x0000_s1026" type="#_x0000_t176" style="position:absolute;left:0;text-align:left;margin-left:539.6pt;margin-top:78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" filled="f" fillcolor="#5c83b4" stroked="f" strokecolor="#737373">
              <v:textbox>
                <w:txbxContent>
                  <w:p w:rsidR="007D1FEF" w:rsidRPr="00A10C20" w:rsidRDefault="00D843E1" w:rsidP="000060BB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18"/>
                        <w:szCs w:val="18"/>
                      </w:rPr>
                    </w:pPr>
                    <w:r w:rsidRPr="000060BB">
                      <w:rPr>
                        <w:sz w:val="18"/>
                        <w:szCs w:val="18"/>
                      </w:rPr>
                      <w:fldChar w:fldCharType="begin"/>
                    </w:r>
                    <w:r w:rsidR="0087019C" w:rsidRPr="000060BB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0060BB">
                      <w:rPr>
                        <w:sz w:val="18"/>
                        <w:szCs w:val="18"/>
                      </w:rPr>
                      <w:fldChar w:fldCharType="separate"/>
                    </w:r>
                    <w:r w:rsidR="005A209E">
                      <w:rPr>
                        <w:noProof/>
                        <w:sz w:val="18"/>
                        <w:szCs w:val="18"/>
                      </w:rPr>
                      <w:t>6</w:t>
                    </w:r>
                    <w:r w:rsidRPr="000060BB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3A0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EF" w:rsidRPr="009A46F3" w:rsidRDefault="0087019C" w:rsidP="00BD1CF0">
    <w:pPr>
      <w:pStyle w:val="Zpat"/>
      <w:ind w:left="-42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</w:t>
    </w:r>
    <w:r w:rsidR="009D0675">
      <w:rPr>
        <w:rFonts w:ascii="Tahoma" w:hAnsi="Tahoma" w:cs="Tahoma"/>
        <w:sz w:val="20"/>
        <w:szCs w:val="20"/>
      </w:rPr>
      <w:t>Cena Ústeckého kraje</w:t>
    </w:r>
    <w:r w:rsidR="008B3A0A">
      <w:rPr>
        <w:rFonts w:ascii="Tahoma" w:hAnsi="Tahoma" w:cs="Tahoma"/>
        <w:sz w:val="20"/>
        <w:szCs w:val="20"/>
      </w:rPr>
      <w:t xml:space="preserve"> </w:t>
    </w:r>
    <w:r w:rsidRPr="009A46F3">
      <w:rPr>
        <w:rFonts w:ascii="Tahoma" w:hAnsi="Tahoma" w:cs="Tahoma"/>
        <w:sz w:val="20"/>
        <w:szCs w:val="20"/>
      </w:rPr>
      <w:t xml:space="preserve">   </w:t>
    </w:r>
  </w:p>
  <w:p w:rsidR="007D1FEF" w:rsidRPr="009A46F3" w:rsidRDefault="008B3A0A" w:rsidP="008B3A0A">
    <w:pPr>
      <w:pStyle w:val="Zpat"/>
      <w:ind w:left="-42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</w:t>
    </w:r>
    <w:r w:rsidR="0087019C" w:rsidRPr="009A46F3">
      <w:rPr>
        <w:rFonts w:ascii="Tahoma" w:hAnsi="Tahoma" w:cs="Tahoma"/>
        <w:sz w:val="20"/>
        <w:szCs w:val="20"/>
      </w:rPr>
      <w:t xml:space="preserve">© Rada kvality ĆR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93" w:rsidRDefault="009A6B93" w:rsidP="009D0675">
      <w:pPr>
        <w:spacing w:after="0" w:line="240" w:lineRule="auto"/>
      </w:pPr>
      <w:r>
        <w:separator/>
      </w:r>
    </w:p>
  </w:footnote>
  <w:footnote w:type="continuationSeparator" w:id="0">
    <w:p w:rsidR="009A6B93" w:rsidRDefault="009A6B93" w:rsidP="009D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EF" w:rsidRPr="00C67AB6" w:rsidRDefault="0087019C" w:rsidP="006E55F8">
    <w:pPr>
      <w:pStyle w:val="Zhlav"/>
      <w:jc w:val="right"/>
      <w:rPr>
        <w:rFonts w:ascii="Tahoma" w:hAnsi="Tahoma" w:cs="Tahoma"/>
      </w:rPr>
    </w:pPr>
    <w:r w:rsidRPr="00C67AB6">
      <w:rPr>
        <w:rFonts w:ascii="Tahoma" w:hAnsi="Tahoma" w:cs="Tahoma"/>
      </w:rPr>
      <w:t xml:space="preserve">                                                                                                                                         NPK-20-01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89"/>
    <w:multiLevelType w:val="multilevel"/>
    <w:tmpl w:val="A42A70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1">
    <w:nsid w:val="07767CD1"/>
    <w:multiLevelType w:val="hybridMultilevel"/>
    <w:tmpl w:val="75BE5CC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D055F7"/>
    <w:multiLevelType w:val="hybridMultilevel"/>
    <w:tmpl w:val="649071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02175"/>
    <w:multiLevelType w:val="hybridMultilevel"/>
    <w:tmpl w:val="9C342176"/>
    <w:lvl w:ilvl="0" w:tplc="C1FA0B5A">
      <w:start w:val="1"/>
      <w:numFmt w:val="bullet"/>
      <w:lvlText w:val="-"/>
      <w:lvlJc w:val="left"/>
      <w:pPr>
        <w:ind w:left="92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B5A34EE"/>
    <w:multiLevelType w:val="hybridMultilevel"/>
    <w:tmpl w:val="951A88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0559E"/>
    <w:multiLevelType w:val="hybridMultilevel"/>
    <w:tmpl w:val="95AC8A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C3049E"/>
    <w:multiLevelType w:val="hybridMultilevel"/>
    <w:tmpl w:val="A60468F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115EA"/>
    <w:multiLevelType w:val="multilevel"/>
    <w:tmpl w:val="DDA82D78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2" w:hanging="2160"/>
      </w:pPr>
      <w:rPr>
        <w:rFonts w:hint="default"/>
      </w:rPr>
    </w:lvl>
  </w:abstractNum>
  <w:abstractNum w:abstractNumId="8">
    <w:nsid w:val="265B31E7"/>
    <w:multiLevelType w:val="hybridMultilevel"/>
    <w:tmpl w:val="671C378E"/>
    <w:lvl w:ilvl="0" w:tplc="C1FA0B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3E5B75"/>
    <w:multiLevelType w:val="multilevel"/>
    <w:tmpl w:val="B0B8F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</w:rPr>
    </w:lvl>
  </w:abstractNum>
  <w:abstractNum w:abstractNumId="10">
    <w:nsid w:val="2DAC4FCD"/>
    <w:multiLevelType w:val="hybridMultilevel"/>
    <w:tmpl w:val="DB2A8BB4"/>
    <w:lvl w:ilvl="0" w:tplc="1B7A9BD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1B35"/>
    <w:multiLevelType w:val="multilevel"/>
    <w:tmpl w:val="C596BB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abstractNum w:abstractNumId="12">
    <w:nsid w:val="34596652"/>
    <w:multiLevelType w:val="hybridMultilevel"/>
    <w:tmpl w:val="9EF4A8E8"/>
    <w:lvl w:ilvl="0" w:tplc="0405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3">
    <w:nsid w:val="4FB11108"/>
    <w:multiLevelType w:val="hybridMultilevel"/>
    <w:tmpl w:val="33DE1D36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1D520D8"/>
    <w:multiLevelType w:val="hybridMultilevel"/>
    <w:tmpl w:val="F03E3782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5543515"/>
    <w:multiLevelType w:val="hybridMultilevel"/>
    <w:tmpl w:val="593A8BB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55B484B"/>
    <w:multiLevelType w:val="hybridMultilevel"/>
    <w:tmpl w:val="27B00BE0"/>
    <w:lvl w:ilvl="0" w:tplc="6CE2BD78"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240B4"/>
    <w:multiLevelType w:val="multilevel"/>
    <w:tmpl w:val="EBCC9F34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4" w:hanging="2520"/>
      </w:pPr>
      <w:rPr>
        <w:rFonts w:hint="default"/>
      </w:rPr>
    </w:lvl>
  </w:abstractNum>
  <w:abstractNum w:abstractNumId="18">
    <w:nsid w:val="5AB81553"/>
    <w:multiLevelType w:val="hybridMultilevel"/>
    <w:tmpl w:val="6F883B56"/>
    <w:lvl w:ilvl="0" w:tplc="6CE2BD78">
      <w:numFmt w:val="bullet"/>
      <w:lvlText w:val="-"/>
      <w:lvlJc w:val="left"/>
      <w:pPr>
        <w:ind w:left="1068" w:hanging="360"/>
      </w:pPr>
      <w:rPr>
        <w:rFonts w:ascii="ArialMT" w:eastAsia="Calibri" w:hAnsi="ArialMT" w:cs="ArialM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C45A5C"/>
    <w:multiLevelType w:val="hybridMultilevel"/>
    <w:tmpl w:val="9CE4728C"/>
    <w:lvl w:ilvl="0" w:tplc="C1FA0B5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0D73F0E"/>
    <w:multiLevelType w:val="hybridMultilevel"/>
    <w:tmpl w:val="5900D706"/>
    <w:lvl w:ilvl="0" w:tplc="C1FA0B5A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5144D7A"/>
    <w:multiLevelType w:val="multilevel"/>
    <w:tmpl w:val="09A4417A"/>
    <w:lvl w:ilvl="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4" w:hanging="2520"/>
      </w:pPr>
      <w:rPr>
        <w:rFonts w:hint="default"/>
      </w:rPr>
    </w:lvl>
  </w:abstractNum>
  <w:abstractNum w:abstractNumId="23">
    <w:nsid w:val="770D7B7F"/>
    <w:multiLevelType w:val="multilevel"/>
    <w:tmpl w:val="278C77D2"/>
    <w:lvl w:ilvl="0">
      <w:start w:val="1"/>
      <w:numFmt w:val="bullet"/>
      <w:lvlText w:val="–"/>
      <w:lvlJc w:val="left"/>
      <w:pPr>
        <w:ind w:left="1068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4" w:hanging="2520"/>
      </w:pPr>
      <w:rPr>
        <w:rFonts w:hint="default"/>
      </w:rPr>
    </w:lvl>
  </w:abstractNum>
  <w:abstractNum w:abstractNumId="24">
    <w:nsid w:val="7BAB1408"/>
    <w:multiLevelType w:val="hybridMultilevel"/>
    <w:tmpl w:val="016612DA"/>
    <w:lvl w:ilvl="0" w:tplc="E52EC6DA">
      <w:start w:val="1"/>
      <w:numFmt w:val="lowerLetter"/>
      <w:lvlText w:val="%1)"/>
      <w:lvlJc w:val="left"/>
      <w:pPr>
        <w:ind w:left="786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6"/>
  </w:num>
  <w:num w:numId="5">
    <w:abstractNumId w:val="18"/>
  </w:num>
  <w:num w:numId="6">
    <w:abstractNumId w:val="24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7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6"/>
  </w:num>
  <w:num w:numId="18">
    <w:abstractNumId w:val="9"/>
  </w:num>
  <w:num w:numId="19">
    <w:abstractNumId w:val="4"/>
  </w:num>
  <w:num w:numId="20">
    <w:abstractNumId w:val="23"/>
  </w:num>
  <w:num w:numId="21">
    <w:abstractNumId w:val="22"/>
  </w:num>
  <w:num w:numId="22">
    <w:abstractNumId w:val="21"/>
  </w:num>
  <w:num w:numId="23">
    <w:abstractNumId w:val="8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0C"/>
    <w:rsid w:val="00000436"/>
    <w:rsid w:val="0002196F"/>
    <w:rsid w:val="00032BEC"/>
    <w:rsid w:val="00076972"/>
    <w:rsid w:val="000804AC"/>
    <w:rsid w:val="00082059"/>
    <w:rsid w:val="000B6AB3"/>
    <w:rsid w:val="000E21B9"/>
    <w:rsid w:val="000E5849"/>
    <w:rsid w:val="000F10B2"/>
    <w:rsid w:val="00116522"/>
    <w:rsid w:val="00190071"/>
    <w:rsid w:val="00197F4A"/>
    <w:rsid w:val="001B3A5E"/>
    <w:rsid w:val="001C57C1"/>
    <w:rsid w:val="001C76CE"/>
    <w:rsid w:val="002544A2"/>
    <w:rsid w:val="002855A5"/>
    <w:rsid w:val="002C41D3"/>
    <w:rsid w:val="002F0837"/>
    <w:rsid w:val="002F7EA0"/>
    <w:rsid w:val="00321FA6"/>
    <w:rsid w:val="00380C72"/>
    <w:rsid w:val="003C1789"/>
    <w:rsid w:val="003E6342"/>
    <w:rsid w:val="0044536D"/>
    <w:rsid w:val="00475058"/>
    <w:rsid w:val="004A52E9"/>
    <w:rsid w:val="004F01D7"/>
    <w:rsid w:val="004F55DC"/>
    <w:rsid w:val="00534BCF"/>
    <w:rsid w:val="00540CD6"/>
    <w:rsid w:val="00541D4D"/>
    <w:rsid w:val="00553E6D"/>
    <w:rsid w:val="00572CA0"/>
    <w:rsid w:val="005A209E"/>
    <w:rsid w:val="005B02BB"/>
    <w:rsid w:val="005D4820"/>
    <w:rsid w:val="005E2382"/>
    <w:rsid w:val="006071A6"/>
    <w:rsid w:val="00671870"/>
    <w:rsid w:val="006919EC"/>
    <w:rsid w:val="00697531"/>
    <w:rsid w:val="006A3380"/>
    <w:rsid w:val="006B5774"/>
    <w:rsid w:val="006E1762"/>
    <w:rsid w:val="006E2790"/>
    <w:rsid w:val="006E390C"/>
    <w:rsid w:val="006E55F8"/>
    <w:rsid w:val="00704ADC"/>
    <w:rsid w:val="00715419"/>
    <w:rsid w:val="00741A9B"/>
    <w:rsid w:val="007450F1"/>
    <w:rsid w:val="0078270B"/>
    <w:rsid w:val="0079206A"/>
    <w:rsid w:val="007D5A3A"/>
    <w:rsid w:val="007F04AC"/>
    <w:rsid w:val="007F55DD"/>
    <w:rsid w:val="007F6F22"/>
    <w:rsid w:val="008035B2"/>
    <w:rsid w:val="00815021"/>
    <w:rsid w:val="00845F92"/>
    <w:rsid w:val="0087019C"/>
    <w:rsid w:val="00890541"/>
    <w:rsid w:val="00897119"/>
    <w:rsid w:val="008B3A0A"/>
    <w:rsid w:val="00917EAF"/>
    <w:rsid w:val="009A6B93"/>
    <w:rsid w:val="009C22AA"/>
    <w:rsid w:val="009D0675"/>
    <w:rsid w:val="00A15CF0"/>
    <w:rsid w:val="00A357AA"/>
    <w:rsid w:val="00A70554"/>
    <w:rsid w:val="00A92FA5"/>
    <w:rsid w:val="00A95041"/>
    <w:rsid w:val="00AE6A58"/>
    <w:rsid w:val="00AF4FC7"/>
    <w:rsid w:val="00AF7153"/>
    <w:rsid w:val="00B14A39"/>
    <w:rsid w:val="00B310A8"/>
    <w:rsid w:val="00B4209F"/>
    <w:rsid w:val="00B608E4"/>
    <w:rsid w:val="00B81F4B"/>
    <w:rsid w:val="00B90A8F"/>
    <w:rsid w:val="00B97DB5"/>
    <w:rsid w:val="00BA640C"/>
    <w:rsid w:val="00BC1C9B"/>
    <w:rsid w:val="00BD1A35"/>
    <w:rsid w:val="00BF0736"/>
    <w:rsid w:val="00C21E11"/>
    <w:rsid w:val="00C32145"/>
    <w:rsid w:val="00C67AB6"/>
    <w:rsid w:val="00C823B4"/>
    <w:rsid w:val="00C96EEB"/>
    <w:rsid w:val="00CA34CC"/>
    <w:rsid w:val="00CA799F"/>
    <w:rsid w:val="00CB74AA"/>
    <w:rsid w:val="00CC2E89"/>
    <w:rsid w:val="00CE2D12"/>
    <w:rsid w:val="00CF54FB"/>
    <w:rsid w:val="00D12A39"/>
    <w:rsid w:val="00D17AF6"/>
    <w:rsid w:val="00D42390"/>
    <w:rsid w:val="00D440FD"/>
    <w:rsid w:val="00D45735"/>
    <w:rsid w:val="00D51CEB"/>
    <w:rsid w:val="00D540EB"/>
    <w:rsid w:val="00D54CB2"/>
    <w:rsid w:val="00D62B99"/>
    <w:rsid w:val="00D81663"/>
    <w:rsid w:val="00D843E1"/>
    <w:rsid w:val="00DA2187"/>
    <w:rsid w:val="00E06E9F"/>
    <w:rsid w:val="00E20294"/>
    <w:rsid w:val="00E958C4"/>
    <w:rsid w:val="00EB4674"/>
    <w:rsid w:val="00EC1666"/>
    <w:rsid w:val="00EC3089"/>
    <w:rsid w:val="00EC749C"/>
    <w:rsid w:val="00F00AF2"/>
    <w:rsid w:val="00F1653D"/>
    <w:rsid w:val="00F20DDE"/>
    <w:rsid w:val="00F420C4"/>
    <w:rsid w:val="00F5047B"/>
    <w:rsid w:val="00F62915"/>
    <w:rsid w:val="00F8118D"/>
    <w:rsid w:val="00F86751"/>
    <w:rsid w:val="00F9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3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6E39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390C"/>
  </w:style>
  <w:style w:type="paragraph" w:styleId="Zhlav">
    <w:name w:val="header"/>
    <w:basedOn w:val="Normln"/>
    <w:link w:val="ZhlavChar"/>
    <w:uiPriority w:val="99"/>
    <w:rsid w:val="006E3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E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39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5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E3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6E39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E390C"/>
  </w:style>
  <w:style w:type="paragraph" w:styleId="Zhlav">
    <w:name w:val="header"/>
    <w:basedOn w:val="Normln"/>
    <w:link w:val="ZhlavChar"/>
    <w:uiPriority w:val="99"/>
    <w:rsid w:val="006E3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E39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39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05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-uste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hsr-u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esova@hsr-uk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2015-05-25T15:05:00Z</dcterms:created>
  <dcterms:modified xsi:type="dcterms:W3CDTF">2015-05-29T08:33:00Z</dcterms:modified>
</cp:coreProperties>
</file>